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8F155" w14:textId="4C591FC9" w:rsidR="00A940FC" w:rsidRPr="001C5EF3" w:rsidRDefault="00A940FC" w:rsidP="00A940FC">
      <w:pPr>
        <w:pStyle w:val="CRCoverPage"/>
        <w:tabs>
          <w:tab w:val="right" w:pos="9639"/>
        </w:tabs>
        <w:spacing w:after="0"/>
        <w:jc w:val="both"/>
        <w:rPr>
          <w:rFonts w:ascii="Arial" w:hAnsi="Arial" w:cs="Arial"/>
          <w:b/>
          <w:i/>
          <w:noProof/>
          <w:sz w:val="24"/>
          <w:szCs w:val="24"/>
        </w:rPr>
      </w:pPr>
      <w:bookmarkStart w:id="0" w:name="_Ref399006623"/>
      <w:bookmarkStart w:id="1" w:name="_Toc92513360"/>
      <w:r w:rsidRPr="001C5EF3">
        <w:rPr>
          <w:rFonts w:ascii="Arial" w:hAnsi="Arial" w:cs="Arial"/>
          <w:b/>
          <w:noProof/>
          <w:sz w:val="24"/>
          <w:szCs w:val="24"/>
        </w:rPr>
        <w:t>3GPP TSG RAN WG2 #1</w:t>
      </w:r>
      <w:r>
        <w:rPr>
          <w:rFonts w:ascii="Arial" w:hAnsi="Arial" w:cs="Arial"/>
          <w:b/>
          <w:noProof/>
          <w:sz w:val="24"/>
          <w:szCs w:val="24"/>
        </w:rPr>
        <w:t>20</w:t>
      </w:r>
      <w:r w:rsidRPr="001C5EF3">
        <w:rPr>
          <w:rFonts w:ascii="Arial" w:hAnsi="Arial" w:cs="Arial"/>
          <w:b/>
          <w:i/>
          <w:noProof/>
          <w:sz w:val="24"/>
          <w:szCs w:val="24"/>
        </w:rPr>
        <w:tab/>
      </w:r>
      <w:r w:rsidR="000B225B" w:rsidRPr="000B225B">
        <w:rPr>
          <w:rFonts w:ascii="Arial" w:hAnsi="Arial" w:cs="Arial"/>
          <w:b/>
          <w:noProof/>
          <w:sz w:val="24"/>
          <w:szCs w:val="24"/>
          <w:lang w:eastAsia="zh-CN"/>
        </w:rPr>
        <w:t>R2-2211518</w:t>
      </w:r>
      <w:bookmarkStart w:id="2" w:name="_GoBack"/>
      <w:bookmarkEnd w:id="2"/>
    </w:p>
    <w:p w14:paraId="51556B3C" w14:textId="529B1C59" w:rsidR="00287137" w:rsidRDefault="00A940FC">
      <w:pPr>
        <w:tabs>
          <w:tab w:val="left" w:pos="1985"/>
          <w:tab w:val="right" w:pos="9639"/>
        </w:tabs>
        <w:spacing w:after="100" w:afterAutospacing="1"/>
        <w:jc w:val="both"/>
        <w:rPr>
          <w:rFonts w:ascii="Arial" w:eastAsia="Batang" w:hAnsi="Arial" w:cs="Verdana"/>
          <w:b/>
          <w:sz w:val="22"/>
          <w:szCs w:val="22"/>
          <w:lang w:val="en-US" w:eastAsia="zh-CN"/>
        </w:rPr>
      </w:pPr>
      <w:r w:rsidRPr="00EF4B62">
        <w:rPr>
          <w:rFonts w:ascii="Arial" w:eastAsia="MS Mincho" w:hAnsi="Arial" w:cs="Arial"/>
          <w:b/>
          <w:bCs/>
          <w:sz w:val="24"/>
          <w:szCs w:val="24"/>
        </w:rPr>
        <w:t>Toulouse, France, 14 Nov – 18 Nov, 2022</w:t>
      </w:r>
      <w:r w:rsidRPr="001C5EF3">
        <w:rPr>
          <w:rFonts w:ascii="Arial" w:hAnsi="Arial" w:cs="Arial"/>
          <w:b/>
          <w:noProof/>
          <w:sz w:val="24"/>
          <w:szCs w:val="24"/>
          <w:lang w:eastAsia="zh-CN"/>
        </w:rPr>
        <w:t xml:space="preserve"> </w:t>
      </w:r>
      <w:r w:rsidR="009762AF">
        <w:rPr>
          <w:rFonts w:ascii="Arial" w:eastAsia="Batang" w:hAnsi="Arial" w:cs="Verdana"/>
          <w:b/>
          <w:sz w:val="22"/>
          <w:szCs w:val="22"/>
          <w:lang w:val="en-US" w:eastAsia="zh-CN"/>
        </w:rPr>
        <w:t xml:space="preserve">                                                           </w:t>
      </w:r>
    </w:p>
    <w:p w14:paraId="54FFCEB0" w14:textId="77777777" w:rsidR="00287137" w:rsidRDefault="009762AF">
      <w:pPr>
        <w:tabs>
          <w:tab w:val="left" w:pos="1985"/>
        </w:tabs>
        <w:jc w:val="both"/>
        <w:rPr>
          <w:rFonts w:ascii="Arial" w:eastAsia="Batang" w:hAnsi="Arial" w:cs="Verdana"/>
          <w:b/>
          <w:sz w:val="22"/>
          <w:lang w:eastAsia="zh-CN"/>
        </w:rPr>
      </w:pPr>
      <w:r>
        <w:rPr>
          <w:rFonts w:ascii="Arial" w:hAnsi="Arial" w:cs="Verdana"/>
          <w:b/>
          <w:sz w:val="22"/>
        </w:rPr>
        <w:t xml:space="preserve">Source: </w:t>
      </w:r>
      <w:r>
        <w:rPr>
          <w:rFonts w:ascii="Arial" w:hAnsi="Arial" w:cs="Verdana"/>
          <w:b/>
          <w:sz w:val="22"/>
        </w:rPr>
        <w:tab/>
      </w:r>
      <w:r>
        <w:rPr>
          <w:rFonts w:ascii="Arial" w:hAnsi="Arial" w:cs="Verdana"/>
          <w:sz w:val="22"/>
        </w:rPr>
        <w:t>Huawei</w:t>
      </w:r>
      <w:r>
        <w:rPr>
          <w:rFonts w:ascii="Arial" w:eastAsia="Batang" w:hAnsi="Arial" w:cs="Verdana"/>
          <w:sz w:val="22"/>
          <w:lang w:eastAsia="zh-CN"/>
        </w:rPr>
        <w:t>, HiSilicon</w:t>
      </w:r>
    </w:p>
    <w:p w14:paraId="74A9135F" w14:textId="1E19E865" w:rsidR="00287137" w:rsidRDefault="009762AF">
      <w:pPr>
        <w:ind w:left="1985" w:hanging="1985"/>
        <w:jc w:val="both"/>
        <w:rPr>
          <w:rFonts w:ascii="Arial" w:eastAsia="Batang" w:hAnsi="Arial" w:cs="Verdana"/>
          <w:sz w:val="22"/>
          <w:lang w:eastAsia="zh-CN"/>
        </w:rPr>
      </w:pPr>
      <w:r>
        <w:rPr>
          <w:rFonts w:ascii="Arial" w:hAnsi="Arial" w:cs="Verdana"/>
          <w:b/>
          <w:sz w:val="22"/>
        </w:rPr>
        <w:t>Title:</w:t>
      </w:r>
      <w:r>
        <w:rPr>
          <w:rFonts w:ascii="Arial" w:hAnsi="Arial" w:cs="Verdana"/>
          <w:sz w:val="22"/>
        </w:rPr>
        <w:t xml:space="preserve"> </w:t>
      </w:r>
      <w:r>
        <w:rPr>
          <w:rFonts w:ascii="Arial" w:hAnsi="Arial" w:cs="Verdana"/>
          <w:sz w:val="22"/>
        </w:rPr>
        <w:tab/>
      </w:r>
      <w:r w:rsidR="000844C6" w:rsidRPr="000844C6">
        <w:rPr>
          <w:rFonts w:ascii="Arial" w:hAnsi="Arial" w:cs="Verdana"/>
          <w:sz w:val="22"/>
        </w:rPr>
        <w:t xml:space="preserve">Discussion on </w:t>
      </w:r>
      <w:r w:rsidR="00A940FC">
        <w:rPr>
          <w:rFonts w:ascii="Arial" w:hAnsi="Arial" w:cs="Verdana"/>
          <w:sz w:val="22"/>
        </w:rPr>
        <w:t xml:space="preserve">HARQ </w:t>
      </w:r>
      <w:r w:rsidR="000F5E8E">
        <w:rPr>
          <w:rFonts w:ascii="Arial" w:hAnsi="Arial" w:cs="Verdana"/>
          <w:sz w:val="22"/>
        </w:rPr>
        <w:t xml:space="preserve">disabling </w:t>
      </w:r>
      <w:r w:rsidR="00A940FC">
        <w:rPr>
          <w:rFonts w:ascii="Arial" w:hAnsi="Arial" w:cs="Verdana"/>
          <w:sz w:val="22"/>
        </w:rPr>
        <w:t>for NB-IoT</w:t>
      </w:r>
      <w:r w:rsidR="00233AA4">
        <w:rPr>
          <w:rFonts w:ascii="Arial" w:hAnsi="Arial" w:cs="Verdana"/>
          <w:sz w:val="22"/>
        </w:rPr>
        <w:t xml:space="preserve"> NTN</w:t>
      </w:r>
    </w:p>
    <w:p w14:paraId="155910C3" w14:textId="77777777" w:rsidR="00287137" w:rsidRDefault="009762AF">
      <w:pPr>
        <w:tabs>
          <w:tab w:val="left" w:pos="1985"/>
        </w:tabs>
        <w:jc w:val="both"/>
        <w:rPr>
          <w:rFonts w:ascii="Arial" w:eastAsia="Batang" w:hAnsi="Arial" w:cs="Verdana"/>
          <w:sz w:val="22"/>
          <w:lang w:eastAsia="zh-CN"/>
        </w:rPr>
      </w:pPr>
      <w:r>
        <w:rPr>
          <w:rFonts w:ascii="Arial" w:hAnsi="Arial" w:cs="Verdana"/>
          <w:b/>
          <w:sz w:val="22"/>
        </w:rPr>
        <w:t>Agen</w:t>
      </w:r>
      <w:r>
        <w:rPr>
          <w:rFonts w:ascii="Arial" w:eastAsia="Batang" w:hAnsi="Arial" w:cs="Verdana"/>
          <w:b/>
          <w:sz w:val="22"/>
          <w:lang w:eastAsia="zh-CN"/>
        </w:rPr>
        <w:t>d</w:t>
      </w:r>
      <w:r>
        <w:rPr>
          <w:rFonts w:ascii="Arial" w:hAnsi="Arial" w:cs="Verdana"/>
          <w:b/>
          <w:sz w:val="22"/>
        </w:rPr>
        <w:t>a Item:</w:t>
      </w:r>
      <w:r>
        <w:rPr>
          <w:rFonts w:ascii="Arial" w:hAnsi="Arial" w:cs="Verdana"/>
          <w:sz w:val="22"/>
        </w:rPr>
        <w:tab/>
        <w:t>8.</w:t>
      </w:r>
      <w:r w:rsidR="000844C6">
        <w:rPr>
          <w:rFonts w:ascii="Arial" w:hAnsi="Arial" w:cs="Verdana"/>
          <w:sz w:val="22"/>
        </w:rPr>
        <w:t>6.2</w:t>
      </w:r>
      <w:r w:rsidR="00EF1068">
        <w:rPr>
          <w:rFonts w:ascii="Arial" w:hAnsi="Arial" w:cs="Verdana"/>
          <w:sz w:val="22"/>
        </w:rPr>
        <w:t>.1</w:t>
      </w:r>
    </w:p>
    <w:p w14:paraId="14E4B606" w14:textId="77777777" w:rsidR="00287137" w:rsidRDefault="009762AF">
      <w:pPr>
        <w:tabs>
          <w:tab w:val="left" w:pos="1985"/>
        </w:tabs>
        <w:jc w:val="both"/>
        <w:rPr>
          <w:rFonts w:ascii="Arial" w:eastAsia="Batang" w:hAnsi="Arial" w:cs="Verdana"/>
          <w:sz w:val="22"/>
          <w:lang w:eastAsia="zh-CN"/>
        </w:rPr>
      </w:pPr>
      <w:r>
        <w:rPr>
          <w:rFonts w:ascii="Arial" w:hAnsi="Arial" w:cs="Verdana"/>
          <w:b/>
          <w:sz w:val="22"/>
        </w:rPr>
        <w:t>Document for:</w:t>
      </w:r>
      <w:r>
        <w:rPr>
          <w:rFonts w:ascii="Arial" w:hAnsi="Arial" w:cs="Verdana"/>
          <w:sz w:val="22"/>
        </w:rPr>
        <w:tab/>
      </w:r>
      <w:bookmarkEnd w:id="0"/>
      <w:bookmarkEnd w:id="1"/>
      <w:r>
        <w:rPr>
          <w:rFonts w:ascii="Arial" w:eastAsia="Batang" w:hAnsi="Arial" w:cs="Verdana"/>
          <w:sz w:val="22"/>
          <w:lang w:eastAsia="zh-CN"/>
        </w:rPr>
        <w:t>Discussion and decision</w:t>
      </w:r>
    </w:p>
    <w:p w14:paraId="2527CBF7" w14:textId="77777777" w:rsidR="00287137" w:rsidRPr="00A940FC" w:rsidRDefault="009762AF">
      <w:pPr>
        <w:pStyle w:val="1"/>
        <w:jc w:val="both"/>
        <w:rPr>
          <w:rFonts w:ascii="Arial" w:eastAsia="Batang" w:hAnsi="Arial" w:cs="Arial"/>
          <w:lang w:eastAsia="zh-CN"/>
        </w:rPr>
      </w:pPr>
      <w:r w:rsidRPr="00A940FC">
        <w:rPr>
          <w:rFonts w:ascii="Arial" w:hAnsi="Arial" w:cs="Arial"/>
        </w:rPr>
        <w:t>Introduction</w:t>
      </w:r>
    </w:p>
    <w:p w14:paraId="02C876A9" w14:textId="77777777" w:rsidR="00287137" w:rsidRDefault="009762AF">
      <w:pPr>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w:t>
      </w:r>
      <w:r w:rsidR="00BA0424">
        <w:rPr>
          <w:rFonts w:ascii="Times New Roman" w:hAnsi="Times New Roman"/>
          <w:lang w:val="en-US" w:eastAsia="zh-CN"/>
        </w:rPr>
        <w:t>RAN2#119b e-</w:t>
      </w:r>
      <w:r w:rsidR="00F3076A">
        <w:rPr>
          <w:rFonts w:ascii="Times New Roman" w:hAnsi="Times New Roman"/>
          <w:lang w:val="en-US" w:eastAsia="zh-CN"/>
        </w:rPr>
        <w:t xml:space="preserve">meeting, the following agreements </w:t>
      </w:r>
      <w:r w:rsidR="00EF1068">
        <w:rPr>
          <w:rFonts w:ascii="Times New Roman" w:hAnsi="Times New Roman"/>
          <w:lang w:val="en-US" w:eastAsia="zh-CN"/>
        </w:rPr>
        <w:t xml:space="preserve">were </w:t>
      </w:r>
      <w:r w:rsidR="00F3076A">
        <w:rPr>
          <w:rFonts w:ascii="Times New Roman" w:hAnsi="Times New Roman"/>
          <w:lang w:val="en-US" w:eastAsia="zh-CN"/>
        </w:rPr>
        <w:t>achieved</w:t>
      </w:r>
      <w:r w:rsidR="00EF1068">
        <w:rPr>
          <w:rFonts w:ascii="Times New Roman" w:hAnsi="Times New Roman"/>
          <w:lang w:val="en-US" w:eastAsia="zh-CN"/>
        </w:rPr>
        <w:t>:</w:t>
      </w:r>
    </w:p>
    <w:tbl>
      <w:tblPr>
        <w:tblStyle w:val="afe"/>
        <w:tblW w:w="0" w:type="auto"/>
        <w:tblLook w:val="04A0" w:firstRow="1" w:lastRow="0" w:firstColumn="1" w:lastColumn="0" w:noHBand="0" w:noVBand="1"/>
      </w:tblPr>
      <w:tblGrid>
        <w:gridCol w:w="9630"/>
      </w:tblGrid>
      <w:tr w:rsidR="00233AA4" w14:paraId="3A1672D2" w14:textId="77777777" w:rsidTr="00EB601F">
        <w:tc>
          <w:tcPr>
            <w:tcW w:w="9630" w:type="dxa"/>
          </w:tcPr>
          <w:p w14:paraId="5F7CE026" w14:textId="77777777" w:rsidR="00233AA4" w:rsidRPr="00233AA4" w:rsidRDefault="00233AA4" w:rsidP="00233AA4">
            <w:pPr>
              <w:overflowPunct/>
              <w:autoSpaceDE/>
              <w:autoSpaceDN/>
              <w:adjustRightInd/>
              <w:spacing w:after="0" w:line="360" w:lineRule="auto"/>
              <w:textAlignment w:val="auto"/>
              <w:rPr>
                <w:rFonts w:ascii="Times New Roman" w:eastAsia="Calibri" w:hAnsi="Times New Roman" w:cs="Times New Roman"/>
                <w:b/>
              </w:rPr>
            </w:pPr>
            <w:r w:rsidRPr="00233AA4">
              <w:rPr>
                <w:rFonts w:ascii="Times New Roman" w:eastAsia="Calibri" w:hAnsi="Times New Roman" w:cs="Times New Roman"/>
                <w:b/>
              </w:rPr>
              <w:t>Agreements:</w:t>
            </w:r>
          </w:p>
          <w:p w14:paraId="54AFF8D5" w14:textId="77777777" w:rsidR="00233AA4" w:rsidRPr="00233AA4" w:rsidRDefault="00233AA4" w:rsidP="00233AA4">
            <w:pPr>
              <w:numPr>
                <w:ilvl w:val="0"/>
                <w:numId w:val="24"/>
              </w:numPr>
              <w:overflowPunct/>
              <w:autoSpaceDE/>
              <w:autoSpaceDN/>
              <w:adjustRightInd/>
              <w:spacing w:after="0" w:line="360" w:lineRule="auto"/>
              <w:ind w:left="0"/>
              <w:textAlignment w:val="auto"/>
              <w:rPr>
                <w:rFonts w:ascii="Times New Roman" w:eastAsia="Calibri" w:hAnsi="Times New Roman" w:cs="Times New Roman"/>
              </w:rPr>
            </w:pPr>
            <w:r w:rsidRPr="00233AA4">
              <w:rPr>
                <w:rFonts w:ascii="Times New Roman" w:eastAsia="Calibri" w:hAnsi="Times New Roman" w:cs="Times New Roman"/>
              </w:rPr>
              <w:t>For NB-IoT, enabling/disabling HARQ feedback can be configured per DL HARQ process at least via UE specific RRC signaling (e.g. RRCConnectionSetup). This does not preclude other options (e.g. DCI-based). We can also revert this decision if requested by RAN1.</w:t>
            </w:r>
          </w:p>
          <w:p w14:paraId="7DE9EADA" w14:textId="77777777" w:rsidR="00233AA4" w:rsidRPr="00233AA4" w:rsidRDefault="00233AA4" w:rsidP="00233AA4">
            <w:pPr>
              <w:numPr>
                <w:ilvl w:val="0"/>
                <w:numId w:val="24"/>
              </w:numPr>
              <w:overflowPunct/>
              <w:autoSpaceDE/>
              <w:autoSpaceDN/>
              <w:adjustRightInd/>
              <w:spacing w:after="0" w:line="360" w:lineRule="auto"/>
              <w:ind w:left="0"/>
              <w:textAlignment w:val="auto"/>
              <w:rPr>
                <w:rFonts w:ascii="Times New Roman" w:eastAsia="Calibri" w:hAnsi="Times New Roman" w:cs="Times New Roman"/>
              </w:rPr>
            </w:pPr>
            <w:r w:rsidRPr="00233AA4">
              <w:rPr>
                <w:rFonts w:ascii="Times New Roman" w:eastAsia="Calibri" w:hAnsi="Times New Roman" w:cs="Times New Roman"/>
              </w:rPr>
              <w:t>Disabling HARQ feedback is supported for NB-IoT with single HARQ process, and it is up to eNB implementation whether to disable the HARQ feedback</w:t>
            </w:r>
          </w:p>
          <w:p w14:paraId="11E3A77B" w14:textId="77777777" w:rsidR="00233AA4" w:rsidRPr="00233AA4" w:rsidRDefault="00233AA4" w:rsidP="00233AA4">
            <w:pPr>
              <w:overflowPunct/>
              <w:autoSpaceDE/>
              <w:autoSpaceDN/>
              <w:adjustRightInd/>
              <w:spacing w:after="0" w:line="360" w:lineRule="auto"/>
              <w:textAlignment w:val="auto"/>
              <w:rPr>
                <w:rFonts w:ascii="Times New Roman" w:eastAsia="Calibri" w:hAnsi="Times New Roman" w:cs="Times New Roman"/>
                <w:b/>
              </w:rPr>
            </w:pPr>
            <w:r w:rsidRPr="00233AA4">
              <w:rPr>
                <w:rFonts w:ascii="Times New Roman" w:eastAsia="Calibri" w:hAnsi="Times New Roman" w:cs="Times New Roman"/>
                <w:b/>
              </w:rPr>
              <w:t xml:space="preserve">Working Assumption: </w:t>
            </w:r>
          </w:p>
          <w:p w14:paraId="659CDDF1" w14:textId="77777777" w:rsidR="00233AA4" w:rsidRPr="00233AA4" w:rsidRDefault="00233AA4" w:rsidP="00233AA4">
            <w:pPr>
              <w:numPr>
                <w:ilvl w:val="0"/>
                <w:numId w:val="25"/>
              </w:numPr>
              <w:overflowPunct/>
              <w:autoSpaceDE/>
              <w:autoSpaceDN/>
              <w:adjustRightInd/>
              <w:spacing w:after="0" w:line="360" w:lineRule="auto"/>
              <w:ind w:left="0"/>
              <w:textAlignment w:val="auto"/>
              <w:rPr>
                <w:rFonts w:ascii="Times New Roman" w:eastAsia="Calibri" w:hAnsi="Times New Roman" w:cs="Times New Roman"/>
              </w:rPr>
            </w:pPr>
            <w:r w:rsidRPr="00233AA4">
              <w:rPr>
                <w:rFonts w:ascii="Times New Roman" w:eastAsia="Calibri" w:hAnsi="Times New Roman" w:cs="Times New Roman"/>
              </w:rPr>
              <w:t>Blind retransmission can be used in IoT NTN when HARQ feedback is disabled and when HARQ mode B is used (RAN2 assumes there is no spec change for this)</w:t>
            </w:r>
          </w:p>
          <w:p w14:paraId="4DFB5299" w14:textId="77777777" w:rsidR="00233AA4" w:rsidRPr="00233AA4" w:rsidRDefault="00233AA4" w:rsidP="00233AA4">
            <w:pPr>
              <w:overflowPunct/>
              <w:autoSpaceDE/>
              <w:autoSpaceDN/>
              <w:adjustRightInd/>
              <w:spacing w:after="0" w:line="360" w:lineRule="auto"/>
              <w:textAlignment w:val="auto"/>
              <w:rPr>
                <w:rFonts w:ascii="Times New Roman" w:eastAsia="Calibri" w:hAnsi="Times New Roman" w:cs="Times New Roman"/>
                <w:b/>
              </w:rPr>
            </w:pPr>
            <w:r w:rsidRPr="00233AA4">
              <w:rPr>
                <w:rFonts w:ascii="Times New Roman" w:eastAsia="Calibri" w:hAnsi="Times New Roman" w:cs="Times New Roman"/>
                <w:b/>
              </w:rPr>
              <w:t>Agreements:</w:t>
            </w:r>
          </w:p>
          <w:p w14:paraId="3D9C8E93" w14:textId="77777777" w:rsidR="00233AA4" w:rsidRPr="00233AA4" w:rsidRDefault="00233AA4" w:rsidP="00233AA4">
            <w:pPr>
              <w:numPr>
                <w:ilvl w:val="0"/>
                <w:numId w:val="26"/>
              </w:numPr>
              <w:overflowPunct/>
              <w:autoSpaceDE/>
              <w:autoSpaceDN/>
              <w:adjustRightInd/>
              <w:spacing w:after="0" w:line="360" w:lineRule="auto"/>
              <w:ind w:left="0"/>
              <w:textAlignment w:val="auto"/>
              <w:rPr>
                <w:rFonts w:ascii="Times New Roman" w:eastAsia="Calibri" w:hAnsi="Times New Roman" w:cs="Times New Roman"/>
              </w:rPr>
            </w:pPr>
            <w:r w:rsidRPr="00233AA4">
              <w:rPr>
                <w:rFonts w:ascii="Times New Roman" w:eastAsia="Calibri" w:hAnsi="Times New Roman" w:cs="Times New Roman"/>
              </w:rPr>
              <w:t>HARQ mode A/B for uplink transmission may be configured per UL HARQ process at least via UE specific RRC signalling for eMTC and NB-IOT NTN. We can also revert this decision if requested by RAN1</w:t>
            </w:r>
          </w:p>
        </w:tc>
      </w:tr>
    </w:tbl>
    <w:p w14:paraId="0A3FBED4" w14:textId="77777777" w:rsidR="00287137" w:rsidRDefault="009762AF" w:rsidP="00E80542">
      <w:pPr>
        <w:spacing w:beforeLines="50" w:before="120" w:after="120"/>
        <w:rPr>
          <w:rFonts w:ascii="Times New Roman" w:eastAsia="Batang" w:hAnsi="Times New Roman"/>
          <w:lang w:val="en-US" w:eastAsia="zh-CN"/>
        </w:rPr>
      </w:pPr>
      <w:r>
        <w:rPr>
          <w:rFonts w:ascii="Times New Roman" w:hAnsi="Times New Roman" w:hint="eastAsia"/>
          <w:lang w:val="en-US" w:eastAsia="zh-CN"/>
        </w:rPr>
        <w:t>I</w:t>
      </w:r>
      <w:r>
        <w:rPr>
          <w:rFonts w:ascii="Times New Roman" w:hAnsi="Times New Roman"/>
          <w:lang w:val="en-US" w:eastAsia="zh-CN"/>
        </w:rPr>
        <w:t>n this paper, we</w:t>
      </w:r>
      <w:r w:rsidR="00233AA4">
        <w:rPr>
          <w:rFonts w:ascii="Times New Roman" w:hAnsi="Times New Roman"/>
          <w:lang w:val="en-US" w:eastAsia="zh-CN"/>
        </w:rPr>
        <w:t xml:space="preserve"> will further discuss HARQ disabling for </w:t>
      </w:r>
      <w:r w:rsidR="00233AA4" w:rsidRPr="00233AA4">
        <w:rPr>
          <w:rFonts w:ascii="Times New Roman" w:hAnsi="Times New Roman"/>
          <w:lang w:val="en-US" w:eastAsia="zh-CN"/>
        </w:rPr>
        <w:t>NB-IoT NTN</w:t>
      </w:r>
      <w:r w:rsidR="00233AA4" w:rsidRPr="00233AA4" w:rsidDel="00233AA4">
        <w:rPr>
          <w:rFonts w:ascii="Times New Roman" w:hAnsi="Times New Roman"/>
          <w:lang w:val="en-US" w:eastAsia="zh-CN"/>
        </w:rPr>
        <w:t xml:space="preserve"> </w:t>
      </w:r>
      <w:r w:rsidR="00233AA4">
        <w:rPr>
          <w:rFonts w:ascii="Times New Roman" w:hAnsi="Times New Roman"/>
          <w:lang w:val="en-US" w:eastAsia="zh-CN"/>
        </w:rPr>
        <w:t>based on the latest RAN1 progress</w:t>
      </w:r>
      <w:r>
        <w:rPr>
          <w:rFonts w:ascii="Times New Roman" w:hAnsi="Times New Roman"/>
          <w:lang w:val="en-US" w:eastAsia="zh-CN"/>
        </w:rPr>
        <w:t>.</w:t>
      </w:r>
    </w:p>
    <w:p w14:paraId="4A888B01" w14:textId="77777777" w:rsidR="00287137" w:rsidRDefault="009762AF">
      <w:pPr>
        <w:pStyle w:val="1"/>
        <w:jc w:val="both"/>
        <w:rPr>
          <w:rFonts w:ascii="Times New Roman" w:eastAsia="Batang" w:hAnsi="Times New Roman"/>
          <w:lang w:eastAsia="zh-CN"/>
        </w:rPr>
      </w:pPr>
      <w:r>
        <w:rPr>
          <w:rFonts w:ascii="Times New Roman" w:eastAsia="Batang" w:hAnsi="Times New Roman"/>
          <w:lang w:eastAsia="zh-CN"/>
        </w:rPr>
        <w:t>Discussion</w:t>
      </w:r>
      <w:bookmarkStart w:id="3" w:name="OLE_LINK462"/>
      <w:bookmarkStart w:id="4" w:name="OLE_LINK463"/>
    </w:p>
    <w:p w14:paraId="734983D8" w14:textId="1A205E8D" w:rsidR="00233AA4" w:rsidRDefault="00AC387A">
      <w:pPr>
        <w:rPr>
          <w:rFonts w:ascii="Times New Roman" w:hAnsi="Times New Roman"/>
          <w:lang w:val="en-US" w:eastAsia="zh-CN"/>
        </w:rPr>
      </w:pPr>
      <w:bookmarkStart w:id="5" w:name="OLE_LINK13"/>
      <w:r>
        <w:rPr>
          <w:rFonts w:ascii="Times New Roman" w:hAnsi="Times New Roman"/>
          <w:lang w:val="en-US" w:eastAsia="zh-CN"/>
        </w:rPr>
        <w:t xml:space="preserve">As agreed in </w:t>
      </w:r>
      <w:r w:rsidR="00233AA4">
        <w:rPr>
          <w:rFonts w:ascii="Times New Roman" w:hAnsi="Times New Roman"/>
          <w:lang w:val="en-US" w:eastAsia="zh-CN"/>
        </w:rPr>
        <w:t xml:space="preserve">the </w:t>
      </w:r>
      <w:r>
        <w:rPr>
          <w:rFonts w:ascii="Times New Roman" w:hAnsi="Times New Roman"/>
          <w:lang w:val="en-US" w:eastAsia="zh-CN"/>
        </w:rPr>
        <w:t xml:space="preserve">last </w:t>
      </w:r>
      <w:r w:rsidR="00233AA4">
        <w:rPr>
          <w:rFonts w:ascii="Times New Roman" w:hAnsi="Times New Roman"/>
          <w:lang w:val="en-US" w:eastAsia="zh-CN"/>
        </w:rPr>
        <w:t xml:space="preserve">RAN2 </w:t>
      </w:r>
      <w:r>
        <w:rPr>
          <w:rFonts w:ascii="Times New Roman" w:hAnsi="Times New Roman"/>
          <w:lang w:val="en-US" w:eastAsia="zh-CN"/>
        </w:rPr>
        <w:t xml:space="preserve">meeting, </w:t>
      </w:r>
      <w:r w:rsidR="006377DD">
        <w:rPr>
          <w:rFonts w:ascii="Times New Roman" w:hAnsi="Times New Roman"/>
          <w:lang w:val="en-US" w:eastAsia="zh-CN"/>
        </w:rPr>
        <w:t>f</w:t>
      </w:r>
      <w:r w:rsidR="006377DD" w:rsidRPr="006377DD">
        <w:rPr>
          <w:rFonts w:ascii="Times New Roman" w:hAnsi="Times New Roman"/>
          <w:lang w:val="en-US" w:eastAsia="zh-CN"/>
        </w:rPr>
        <w:t xml:space="preserve">or NB-IoT, enabling/disabling HARQ feedback can be configured per DL HARQ process at least via UE specific RRC signaling (e.g. RRCConnectionSetup). </w:t>
      </w:r>
      <w:r w:rsidR="00233AA4">
        <w:rPr>
          <w:rFonts w:ascii="Times New Roman" w:hAnsi="Times New Roman"/>
          <w:lang w:val="en-US" w:eastAsia="zh-CN"/>
        </w:rPr>
        <w:t xml:space="preserve">In the meantime, </w:t>
      </w:r>
      <w:r w:rsidR="006377DD" w:rsidRPr="006377DD">
        <w:rPr>
          <w:rFonts w:ascii="Times New Roman" w:hAnsi="Times New Roman"/>
          <w:lang w:val="en-US" w:eastAsia="zh-CN"/>
        </w:rPr>
        <w:t>other options (e.g. DCI-based)</w:t>
      </w:r>
      <w:r w:rsidR="00A0038D">
        <w:rPr>
          <w:rFonts w:ascii="Times New Roman" w:hAnsi="Times New Roman"/>
          <w:lang w:val="en-US" w:eastAsia="zh-CN"/>
        </w:rPr>
        <w:t xml:space="preserve"> are not precluded</w:t>
      </w:r>
      <w:r w:rsidR="00762F12">
        <w:rPr>
          <w:rFonts w:ascii="Times New Roman" w:hAnsi="Times New Roman"/>
          <w:lang w:val="en-US" w:eastAsia="zh-CN"/>
        </w:rPr>
        <w:t xml:space="preserve">. </w:t>
      </w:r>
    </w:p>
    <w:p w14:paraId="6653F78B" w14:textId="5AB336E0" w:rsidR="00EF1068" w:rsidRDefault="00233AA4">
      <w:pPr>
        <w:rPr>
          <w:rFonts w:ascii="Times New Roman" w:hAnsi="Times New Roman"/>
          <w:lang w:val="en-US" w:eastAsia="zh-CN"/>
        </w:rPr>
      </w:pPr>
      <w:r>
        <w:rPr>
          <w:rFonts w:ascii="Times New Roman" w:hAnsi="Times New Roman"/>
          <w:lang w:val="en-US" w:eastAsia="zh-CN"/>
        </w:rPr>
        <w:t>I</w:t>
      </w:r>
      <w:r w:rsidR="00762F12">
        <w:rPr>
          <w:rFonts w:ascii="Times New Roman" w:hAnsi="Times New Roman"/>
          <w:lang w:val="en-US" w:eastAsia="zh-CN"/>
        </w:rPr>
        <w:t xml:space="preserve">n </w:t>
      </w:r>
      <w:r>
        <w:rPr>
          <w:rFonts w:ascii="Times New Roman" w:hAnsi="Times New Roman"/>
          <w:lang w:val="en-US" w:eastAsia="zh-CN"/>
        </w:rPr>
        <w:t xml:space="preserve">the last </w:t>
      </w:r>
      <w:r w:rsidR="00762F12">
        <w:rPr>
          <w:rFonts w:ascii="Times New Roman" w:hAnsi="Times New Roman"/>
          <w:lang w:val="en-US" w:eastAsia="zh-CN"/>
        </w:rPr>
        <w:t>RAN1</w:t>
      </w:r>
      <w:r>
        <w:rPr>
          <w:rFonts w:ascii="Times New Roman" w:hAnsi="Times New Roman"/>
          <w:lang w:val="en-US" w:eastAsia="zh-CN"/>
        </w:rPr>
        <w:t xml:space="preserve"> meeting</w:t>
      </w:r>
      <w:r w:rsidR="00762F12">
        <w:rPr>
          <w:rFonts w:ascii="Times New Roman" w:hAnsi="Times New Roman"/>
          <w:lang w:val="en-US" w:eastAsia="zh-CN"/>
        </w:rPr>
        <w:t xml:space="preserve">, the same issue </w:t>
      </w:r>
      <w:r>
        <w:rPr>
          <w:rFonts w:ascii="Times New Roman" w:hAnsi="Times New Roman"/>
          <w:lang w:val="en-US" w:eastAsia="zh-CN"/>
        </w:rPr>
        <w:t>was</w:t>
      </w:r>
      <w:r w:rsidR="00EF1068">
        <w:rPr>
          <w:rFonts w:ascii="Times New Roman" w:hAnsi="Times New Roman"/>
          <w:lang w:val="en-US" w:eastAsia="zh-CN"/>
        </w:rPr>
        <w:t xml:space="preserve"> </w:t>
      </w:r>
      <w:r w:rsidR="00587977">
        <w:rPr>
          <w:rFonts w:ascii="Times New Roman" w:hAnsi="Times New Roman"/>
          <w:lang w:val="en-US" w:eastAsia="zh-CN"/>
        </w:rPr>
        <w:t>discuss</w:t>
      </w:r>
      <w:r>
        <w:rPr>
          <w:rFonts w:ascii="Times New Roman" w:hAnsi="Times New Roman"/>
          <w:lang w:val="en-US" w:eastAsia="zh-CN"/>
        </w:rPr>
        <w:t>ed</w:t>
      </w:r>
      <w:r w:rsidR="00587977">
        <w:rPr>
          <w:rFonts w:ascii="Times New Roman" w:hAnsi="Times New Roman"/>
          <w:lang w:val="en-US" w:eastAsia="zh-CN"/>
        </w:rPr>
        <w:t>.</w:t>
      </w:r>
      <w:r w:rsidR="00B90835">
        <w:rPr>
          <w:rFonts w:ascii="Times New Roman" w:hAnsi="Times New Roman"/>
          <w:lang w:val="en-US" w:eastAsia="zh-CN"/>
        </w:rPr>
        <w:t xml:space="preserve"> </w:t>
      </w:r>
      <w:r w:rsidR="00EF1068">
        <w:rPr>
          <w:rFonts w:ascii="Times New Roman" w:hAnsi="Times New Roman"/>
          <w:lang w:val="en-US" w:eastAsia="zh-CN"/>
        </w:rPr>
        <w:t>According to the latest</w:t>
      </w:r>
      <w:r w:rsidR="0022499E">
        <w:rPr>
          <w:rFonts w:ascii="Times New Roman" w:hAnsi="Times New Roman"/>
          <w:lang w:val="en-US" w:eastAsia="zh-CN"/>
        </w:rPr>
        <w:t xml:space="preserve"> RAN1</w:t>
      </w:r>
      <w:r w:rsidR="00EF1068">
        <w:rPr>
          <w:rFonts w:ascii="Times New Roman" w:hAnsi="Times New Roman"/>
          <w:lang w:val="en-US" w:eastAsia="zh-CN"/>
        </w:rPr>
        <w:t xml:space="preserve"> progress</w:t>
      </w:r>
      <w:r w:rsidR="00FD767A">
        <w:rPr>
          <w:rFonts w:ascii="Times New Roman" w:hAnsi="Times New Roman"/>
          <w:lang w:val="en-US" w:eastAsia="zh-CN"/>
        </w:rPr>
        <w:t xml:space="preserve"> [1]</w:t>
      </w:r>
      <w:r w:rsidR="00EF1068">
        <w:rPr>
          <w:rFonts w:ascii="Times New Roman" w:hAnsi="Times New Roman"/>
          <w:lang w:val="en-US" w:eastAsia="zh-CN"/>
        </w:rPr>
        <w:t>,</w:t>
      </w:r>
      <w:r w:rsidR="007E6919">
        <w:rPr>
          <w:rFonts w:ascii="Times New Roman" w:eastAsiaTheme="minorEastAsia" w:hAnsi="Times New Roman" w:cs="Times New Roman"/>
          <w:lang w:eastAsia="zh-TW"/>
        </w:rPr>
        <w:t xml:space="preserve"> </w:t>
      </w:r>
      <w:r>
        <w:rPr>
          <w:rFonts w:ascii="Times New Roman" w:eastAsiaTheme="minorEastAsia" w:hAnsi="Times New Roman" w:cs="Times New Roman"/>
          <w:lang w:eastAsia="zh-TW"/>
        </w:rPr>
        <w:t>t</w:t>
      </w:r>
      <w:r w:rsidR="00967DB9">
        <w:rPr>
          <w:rFonts w:ascii="Times New Roman" w:eastAsiaTheme="minorEastAsia" w:hAnsi="Times New Roman" w:cs="Times New Roman"/>
          <w:lang w:eastAsia="zh-TW"/>
        </w:rPr>
        <w:t>wo</w:t>
      </w:r>
      <w:r>
        <w:rPr>
          <w:rFonts w:ascii="Times New Roman" w:eastAsiaTheme="minorEastAsia" w:hAnsi="Times New Roman" w:cs="Times New Roman"/>
          <w:lang w:eastAsia="zh-TW"/>
        </w:rPr>
        <w:t xml:space="preserve"> </w:t>
      </w:r>
      <w:r w:rsidR="00CC0658">
        <w:rPr>
          <w:rFonts w:ascii="Times New Roman" w:eastAsiaTheme="minorEastAsia" w:hAnsi="Times New Roman" w:cs="Times New Roman"/>
          <w:lang w:eastAsia="zh-TW"/>
        </w:rPr>
        <w:t>new options (</w:t>
      </w:r>
      <w:r w:rsidR="00CC0658" w:rsidRPr="00D37705">
        <w:rPr>
          <w:rFonts w:ascii="Times" w:eastAsia="Batang" w:hAnsi="Times" w:cs="Times New Roman"/>
          <w:szCs w:val="18"/>
          <w:lang w:val="en-US"/>
        </w:rPr>
        <w:t>Option 6a-1</w:t>
      </w:r>
      <w:r w:rsidR="004A4A87">
        <w:rPr>
          <w:rFonts w:ascii="Times" w:eastAsia="Batang" w:hAnsi="Times" w:cs="Times New Roman"/>
          <w:szCs w:val="18"/>
          <w:lang w:val="en-US"/>
        </w:rPr>
        <w:t xml:space="preserve"> to </w:t>
      </w:r>
      <w:r w:rsidR="00CC0658" w:rsidRPr="00D37705">
        <w:rPr>
          <w:rFonts w:ascii="Times" w:eastAsia="Batang" w:hAnsi="Times" w:cs="Times New Roman"/>
          <w:szCs w:val="18"/>
          <w:lang w:val="en-US"/>
        </w:rPr>
        <w:t>Option 6a-</w:t>
      </w:r>
      <w:r w:rsidR="00CC0658">
        <w:rPr>
          <w:rFonts w:ascii="Times" w:eastAsia="Batang" w:hAnsi="Times" w:cs="Times New Roman"/>
          <w:szCs w:val="18"/>
          <w:lang w:val="en-US"/>
        </w:rPr>
        <w:t>4</w:t>
      </w:r>
      <w:r w:rsidR="00CC0658">
        <w:rPr>
          <w:rFonts w:ascii="Times New Roman" w:eastAsiaTheme="minorEastAsia" w:hAnsi="Times New Roman" w:cs="Times New Roman"/>
          <w:lang w:eastAsia="zh-TW"/>
        </w:rPr>
        <w:t xml:space="preserve">) are </w:t>
      </w:r>
      <w:r w:rsidR="00967DB9">
        <w:rPr>
          <w:rFonts w:ascii="Times New Roman" w:eastAsiaTheme="minorEastAsia" w:hAnsi="Times New Roman" w:cs="Times New Roman"/>
          <w:lang w:eastAsia="zh-TW"/>
        </w:rPr>
        <w:t>discussed and left</w:t>
      </w:r>
      <w:r w:rsidR="00CC0658">
        <w:rPr>
          <w:rFonts w:ascii="Times New Roman" w:hAnsi="Times New Roman"/>
          <w:lang w:val="en-US" w:eastAsia="zh-CN"/>
        </w:rPr>
        <w:t xml:space="preserve"> </w:t>
      </w:r>
      <w:r w:rsidR="0022499E">
        <w:rPr>
          <w:rFonts w:ascii="Times New Roman" w:hAnsi="Times New Roman"/>
          <w:lang w:val="en-US" w:eastAsia="zh-CN"/>
        </w:rPr>
        <w:t xml:space="preserve">for </w:t>
      </w:r>
      <w:r w:rsidR="00CD4332">
        <w:rPr>
          <w:rFonts w:ascii="Times New Roman" w:hAnsi="Times New Roman"/>
          <w:lang w:val="en-US" w:eastAsia="zh-CN"/>
        </w:rPr>
        <w:t>further down s</w:t>
      </w:r>
      <w:r w:rsidR="0022499E">
        <w:rPr>
          <w:rFonts w:ascii="Times New Roman" w:hAnsi="Times New Roman"/>
          <w:lang w:val="en-US" w:eastAsia="zh-CN"/>
        </w:rPr>
        <w:t>election:</w:t>
      </w:r>
    </w:p>
    <w:tbl>
      <w:tblPr>
        <w:tblStyle w:val="afe"/>
        <w:tblW w:w="0" w:type="auto"/>
        <w:tblLook w:val="04A0" w:firstRow="1" w:lastRow="0" w:firstColumn="1" w:lastColumn="0" w:noHBand="0" w:noVBand="1"/>
      </w:tblPr>
      <w:tblGrid>
        <w:gridCol w:w="9630"/>
      </w:tblGrid>
      <w:tr w:rsidR="00D37705" w14:paraId="43ED1C58" w14:textId="77777777" w:rsidTr="00D37705">
        <w:tc>
          <w:tcPr>
            <w:tcW w:w="9630" w:type="dxa"/>
          </w:tcPr>
          <w:p w14:paraId="3E4C75EC" w14:textId="77777777" w:rsidR="00D37705" w:rsidRPr="000B225B" w:rsidRDefault="00D37705" w:rsidP="000B225B">
            <w:pPr>
              <w:overflowPunct/>
              <w:autoSpaceDE/>
              <w:autoSpaceDN/>
              <w:adjustRightInd/>
              <w:spacing w:after="0" w:line="360" w:lineRule="auto"/>
              <w:textAlignment w:val="auto"/>
              <w:rPr>
                <w:rFonts w:ascii="Times New Roman" w:eastAsia="Calibri" w:hAnsi="Times New Roman" w:cs="Times New Roman"/>
                <w:lang w:val="en-US"/>
              </w:rPr>
            </w:pPr>
            <w:r w:rsidRPr="000B225B">
              <w:rPr>
                <w:rFonts w:ascii="Times New Roman" w:eastAsia="Calibri" w:hAnsi="Times New Roman" w:cs="Times New Roman"/>
                <w:lang w:val="en-US"/>
              </w:rPr>
              <w:t xml:space="preserve">For NB-IoT NTN, to configure/indicate enabling/disabling of HARQ feedback for downlink transmission, down select </w:t>
            </w:r>
            <w:r w:rsidRPr="000B225B">
              <w:rPr>
                <w:rFonts w:ascii="Times New Roman" w:eastAsia="Calibri" w:hAnsi="Times New Roman" w:cs="Times New Roman"/>
                <w:b/>
                <w:bCs/>
                <w:lang w:val="en-US"/>
              </w:rPr>
              <w:t>ONE</w:t>
            </w:r>
            <w:r w:rsidRPr="000B225B">
              <w:rPr>
                <w:rFonts w:ascii="Times New Roman" w:eastAsia="Calibri" w:hAnsi="Times New Roman" w:cs="Times New Roman"/>
                <w:lang w:val="en-US"/>
              </w:rPr>
              <w:t xml:space="preserve"> from the following options at RAN1#111:</w:t>
            </w:r>
          </w:p>
          <w:p w14:paraId="1654C431" w14:textId="77777777" w:rsidR="00D37705" w:rsidRPr="000B225B" w:rsidRDefault="00D37705" w:rsidP="000B225B">
            <w:pPr>
              <w:numPr>
                <w:ilvl w:val="0"/>
                <w:numId w:val="23"/>
              </w:numPr>
              <w:overflowPunct/>
              <w:autoSpaceDE/>
              <w:autoSpaceDN/>
              <w:adjustRightInd/>
              <w:snapToGrid w:val="0"/>
              <w:spacing w:after="0" w:line="360" w:lineRule="auto"/>
              <w:ind w:left="720"/>
              <w:textAlignment w:val="auto"/>
              <w:rPr>
                <w:rFonts w:ascii="Times New Roman" w:eastAsia="Batang" w:hAnsi="Times New Roman" w:cs="Times New Roman"/>
                <w:lang w:val="en-US"/>
              </w:rPr>
            </w:pPr>
            <w:r w:rsidRPr="000B225B">
              <w:rPr>
                <w:rFonts w:ascii="Times New Roman" w:eastAsia="Batang" w:hAnsi="Times New Roman" w:cs="Times New Roman"/>
                <w:lang w:val="en-US"/>
              </w:rPr>
              <w:t>Option 6a-1: Support RRC signaling configured between Option 1 and Option 3</w:t>
            </w:r>
          </w:p>
          <w:p w14:paraId="4CF73D07" w14:textId="77777777" w:rsidR="00D37705" w:rsidRPr="00D37705" w:rsidRDefault="00D37705" w:rsidP="000B225B">
            <w:pPr>
              <w:numPr>
                <w:ilvl w:val="0"/>
                <w:numId w:val="23"/>
              </w:numPr>
              <w:overflowPunct/>
              <w:autoSpaceDE/>
              <w:autoSpaceDN/>
              <w:adjustRightInd/>
              <w:snapToGrid w:val="0"/>
              <w:spacing w:after="0" w:line="360" w:lineRule="auto"/>
              <w:ind w:left="720"/>
              <w:textAlignment w:val="auto"/>
              <w:rPr>
                <w:rFonts w:ascii="Times" w:eastAsia="Batang" w:hAnsi="Times" w:cs="Times New Roman"/>
                <w:szCs w:val="18"/>
                <w:lang w:val="en-US"/>
              </w:rPr>
            </w:pPr>
            <w:r w:rsidRPr="000B225B">
              <w:rPr>
                <w:rFonts w:ascii="Times New Roman" w:eastAsia="Batang" w:hAnsi="Times New Roman" w:cs="Times New Roman"/>
                <w:lang w:val="en-US"/>
              </w:rPr>
              <w:t>Option 6a-4: Support Option 1 by default, and support Option 3 to override default configuration for corresponding transmission</w:t>
            </w:r>
          </w:p>
        </w:tc>
      </w:tr>
    </w:tbl>
    <w:p w14:paraId="7A653DE6" w14:textId="284D08EB" w:rsidR="00C71676" w:rsidRDefault="00967DB9" w:rsidP="00F11650">
      <w:pPr>
        <w:spacing w:beforeLines="50" w:before="120" w:after="120"/>
        <w:rPr>
          <w:rFonts w:ascii="Times New Roman" w:hAnsi="Times New Roman"/>
          <w:lang w:val="en-US" w:eastAsia="zh-CN"/>
        </w:rPr>
      </w:pPr>
      <w:r>
        <w:rPr>
          <w:rFonts w:ascii="Times New Roman" w:hAnsi="Times New Roman"/>
          <w:lang w:val="en-US" w:eastAsia="zh-CN"/>
        </w:rPr>
        <w:t xml:space="preserve">Within the agreements above, </w:t>
      </w:r>
      <w:r w:rsidR="00C71676">
        <w:rPr>
          <w:rFonts w:ascii="Times New Roman" w:hAnsi="Times New Roman"/>
          <w:lang w:val="en-US" w:eastAsia="zh-CN"/>
        </w:rPr>
        <w:t xml:space="preserve">Option 1 uses UE specific </w:t>
      </w:r>
      <w:r w:rsidR="00C71676" w:rsidRPr="00B05B46">
        <w:rPr>
          <w:rFonts w:ascii="Times" w:eastAsia="Batang" w:hAnsi="Times" w:cs="Times New Roman"/>
          <w:szCs w:val="24"/>
          <w:lang w:val="en-US" w:eastAsia="x-none"/>
        </w:rPr>
        <w:t>RRC signaling</w:t>
      </w:r>
      <w:r w:rsidR="00C71676">
        <w:rPr>
          <w:rFonts w:ascii="Times" w:eastAsia="Batang" w:hAnsi="Times" w:cs="Times New Roman"/>
          <w:szCs w:val="24"/>
          <w:lang w:val="en-US" w:eastAsia="x-none"/>
        </w:rPr>
        <w:t xml:space="preserve"> to </w:t>
      </w:r>
      <w:r w:rsidR="00C71676" w:rsidRPr="00C71676">
        <w:rPr>
          <w:rFonts w:ascii="Times" w:eastAsia="Batang" w:hAnsi="Times" w:cs="Times New Roman"/>
          <w:szCs w:val="24"/>
          <w:lang w:val="en-US" w:eastAsia="x-none"/>
        </w:rPr>
        <w:t>configure enabling/disabling of HARQ feedback</w:t>
      </w:r>
      <w:r w:rsidR="00C71676">
        <w:rPr>
          <w:rFonts w:ascii="Times" w:eastAsia="Batang" w:hAnsi="Times" w:cs="Times New Roman"/>
          <w:szCs w:val="24"/>
          <w:lang w:val="en-US" w:eastAsia="x-none"/>
        </w:rPr>
        <w:t xml:space="preserve"> </w:t>
      </w:r>
      <w:r w:rsidR="00C71676" w:rsidRPr="00B05B46">
        <w:rPr>
          <w:rFonts w:ascii="Times" w:eastAsia="Batang" w:hAnsi="Times" w:cs="Times New Roman"/>
          <w:szCs w:val="24"/>
          <w:lang w:val="en-US" w:eastAsia="x-none"/>
        </w:rPr>
        <w:t>per HARQ process</w:t>
      </w:r>
      <w:r w:rsidR="00C71676">
        <w:rPr>
          <w:rFonts w:ascii="Times" w:eastAsia="Batang" w:hAnsi="Times" w:cs="Times New Roman"/>
          <w:szCs w:val="24"/>
          <w:lang w:val="en-US" w:eastAsia="x-none"/>
        </w:rPr>
        <w:t xml:space="preserve">, and Option 3 is via </w:t>
      </w:r>
      <w:r w:rsidR="003700F0">
        <w:rPr>
          <w:rFonts w:ascii="Times" w:eastAsia="Batang" w:hAnsi="Times" w:cs="Times New Roman"/>
          <w:szCs w:val="24"/>
          <w:lang w:val="en-US" w:eastAsia="x-none"/>
        </w:rPr>
        <w:t xml:space="preserve">explicit </w:t>
      </w:r>
      <w:r w:rsidR="00C71676" w:rsidRPr="00B05B46">
        <w:rPr>
          <w:rFonts w:ascii="Times" w:eastAsia="Batang" w:hAnsi="Times" w:cs="Times New Roman"/>
          <w:szCs w:val="24"/>
          <w:lang w:val="en-US" w:eastAsia="x-none"/>
        </w:rPr>
        <w:t>indicat</w:t>
      </w:r>
      <w:r w:rsidR="00C71676">
        <w:rPr>
          <w:rFonts w:ascii="Times" w:eastAsia="Batang" w:hAnsi="Times" w:cs="Times New Roman"/>
          <w:szCs w:val="24"/>
          <w:lang w:val="en-US" w:eastAsia="x-none"/>
        </w:rPr>
        <w:t>ion in</w:t>
      </w:r>
      <w:r w:rsidR="00C71676" w:rsidRPr="00B05B46">
        <w:rPr>
          <w:rFonts w:ascii="Times" w:eastAsia="Batang" w:hAnsi="Times" w:cs="Times New Roman"/>
          <w:szCs w:val="24"/>
          <w:lang w:val="en-US" w:eastAsia="x-none"/>
        </w:rPr>
        <w:t xml:space="preserve"> DCI (e.g., new field or reusing existing field)</w:t>
      </w:r>
      <w:r w:rsidR="00C71676">
        <w:rPr>
          <w:rFonts w:ascii="Times" w:eastAsia="Batang" w:hAnsi="Times" w:cs="Times New Roman"/>
          <w:szCs w:val="24"/>
          <w:lang w:val="en-US" w:eastAsia="x-none"/>
        </w:rPr>
        <w:t>.</w:t>
      </w:r>
    </w:p>
    <w:p w14:paraId="190489E8" w14:textId="2E5BD52C" w:rsidR="00200707" w:rsidRDefault="00875F70" w:rsidP="00112E66">
      <w:pPr>
        <w:spacing w:beforeLines="50" w:before="120" w:after="120"/>
        <w:rPr>
          <w:rFonts w:ascii="Times New Roman" w:hAnsi="Times New Roman"/>
          <w:lang w:val="en-US" w:eastAsia="zh-CN"/>
        </w:rPr>
      </w:pPr>
      <w:r>
        <w:rPr>
          <w:rFonts w:ascii="Times New Roman" w:hAnsi="Times New Roman"/>
          <w:lang w:val="en-US" w:eastAsia="zh-CN"/>
        </w:rPr>
        <w:t>B</w:t>
      </w:r>
      <w:r w:rsidR="00C71676">
        <w:rPr>
          <w:rFonts w:ascii="Times New Roman" w:hAnsi="Times New Roman"/>
          <w:lang w:val="en-US" w:eastAsia="zh-CN"/>
        </w:rPr>
        <w:t xml:space="preserve">ased on </w:t>
      </w:r>
      <w:r w:rsidR="00200707">
        <w:rPr>
          <w:rFonts w:ascii="Times New Roman" w:hAnsi="Times New Roman"/>
          <w:lang w:val="en-US" w:eastAsia="zh-CN"/>
        </w:rPr>
        <w:t xml:space="preserve">the </w:t>
      </w:r>
      <w:r w:rsidR="00C71676">
        <w:rPr>
          <w:rFonts w:ascii="Times New Roman" w:hAnsi="Times New Roman"/>
          <w:lang w:val="en-US" w:eastAsia="zh-CN"/>
        </w:rPr>
        <w:t>progress in RAN1</w:t>
      </w:r>
      <w:r>
        <w:rPr>
          <w:rFonts w:ascii="Times New Roman" w:hAnsi="Times New Roman"/>
          <w:lang w:val="en-US" w:eastAsia="zh-CN"/>
        </w:rPr>
        <w:t>, RAN2 can have a further discussion</w:t>
      </w:r>
      <w:r w:rsidR="00C71676">
        <w:rPr>
          <w:rFonts w:ascii="Times New Roman" w:hAnsi="Times New Roman"/>
          <w:lang w:val="en-US" w:eastAsia="zh-CN"/>
        </w:rPr>
        <w:t xml:space="preserve">. </w:t>
      </w:r>
    </w:p>
    <w:p w14:paraId="5E2B4BBE" w14:textId="55CA9820" w:rsidR="00200707" w:rsidRDefault="00C71676" w:rsidP="00112E66">
      <w:pPr>
        <w:spacing w:beforeLines="50" w:before="120" w:after="120"/>
        <w:rPr>
          <w:rFonts w:ascii="Times" w:eastAsia="Batang" w:hAnsi="Times" w:cs="Times New Roman"/>
          <w:szCs w:val="18"/>
          <w:lang w:val="en-US"/>
        </w:rPr>
      </w:pPr>
      <w:r>
        <w:rPr>
          <w:rFonts w:ascii="Times New Roman" w:hAnsi="Times New Roman"/>
          <w:lang w:val="en-US" w:eastAsia="zh-CN"/>
        </w:rPr>
        <w:t xml:space="preserve">For Option 6a-1, the network has the </w:t>
      </w:r>
      <w:r w:rsidRPr="008C0FF1">
        <w:rPr>
          <w:rFonts w:ascii="Times" w:eastAsia="Batang" w:hAnsi="Times" w:cs="Times New Roman"/>
          <w:szCs w:val="18"/>
          <w:lang w:val="en-US"/>
        </w:rPr>
        <w:t>flexibility</w:t>
      </w:r>
      <w:r>
        <w:rPr>
          <w:rFonts w:ascii="Times" w:eastAsia="Batang" w:hAnsi="Times" w:cs="Times New Roman"/>
          <w:szCs w:val="18"/>
          <w:lang w:val="en-US"/>
        </w:rPr>
        <w:t xml:space="preserve"> to select </w:t>
      </w:r>
      <w:r w:rsidR="00C518B6">
        <w:rPr>
          <w:rFonts w:ascii="Times" w:eastAsia="Batang" w:hAnsi="Times" w:cs="Times New Roman"/>
          <w:szCs w:val="18"/>
          <w:lang w:val="en-US"/>
        </w:rPr>
        <w:t>between O</w:t>
      </w:r>
      <w:r>
        <w:rPr>
          <w:rFonts w:ascii="Times" w:eastAsia="Batang" w:hAnsi="Times" w:cs="Times New Roman"/>
          <w:szCs w:val="18"/>
          <w:lang w:val="en-US"/>
        </w:rPr>
        <w:t>ption 1 and</w:t>
      </w:r>
      <w:r w:rsidR="00C518B6">
        <w:rPr>
          <w:rFonts w:ascii="Times" w:eastAsia="Batang" w:hAnsi="Times" w:cs="Times New Roman"/>
          <w:szCs w:val="18"/>
          <w:lang w:val="en-US"/>
        </w:rPr>
        <w:t xml:space="preserve"> O</w:t>
      </w:r>
      <w:r>
        <w:rPr>
          <w:rFonts w:ascii="Times" w:eastAsia="Batang" w:hAnsi="Times" w:cs="Times New Roman"/>
          <w:szCs w:val="18"/>
          <w:lang w:val="en-US"/>
        </w:rPr>
        <w:t xml:space="preserve">ption 3. </w:t>
      </w:r>
      <w:r w:rsidR="00200707">
        <w:rPr>
          <w:rFonts w:ascii="Times" w:eastAsia="Batang" w:hAnsi="Times" w:cs="Times New Roman"/>
          <w:szCs w:val="18"/>
          <w:lang w:val="en-US"/>
        </w:rPr>
        <w:t xml:space="preserve">Specifically, for CP solution in NB-IoT NTN, NW may use DCI to dynamically enable/disable HARQ as RRC reconfiguration is not supported. </w:t>
      </w:r>
      <w:r w:rsidR="00200707">
        <w:rPr>
          <w:rFonts w:ascii="Times" w:eastAsia="Batang" w:hAnsi="Times" w:cs="Times New Roman"/>
          <w:szCs w:val="18"/>
          <w:lang w:val="en-US"/>
        </w:rPr>
        <w:lastRenderedPageBreak/>
        <w:t xml:space="preserve">While for UP solution, NW may use RRC or DCI to enable/disable HARQ, which depends on whether NW want it to be semi-static or more dynamic. </w:t>
      </w:r>
    </w:p>
    <w:p w14:paraId="3E059649" w14:textId="20444654" w:rsidR="00C71676" w:rsidRDefault="00200707" w:rsidP="00112E66">
      <w:pPr>
        <w:spacing w:beforeLines="50" w:before="120" w:after="120"/>
        <w:rPr>
          <w:rFonts w:ascii="Times New Roman" w:eastAsia="宋体" w:hAnsi="Times New Roman" w:cs="Times New Roman"/>
          <w:lang w:eastAsia="zh-CN"/>
        </w:rPr>
      </w:pPr>
      <w:r>
        <w:rPr>
          <w:rFonts w:ascii="Times" w:eastAsia="Batang" w:hAnsi="Times" w:cs="Times New Roman"/>
          <w:szCs w:val="18"/>
          <w:lang w:val="en-US"/>
        </w:rPr>
        <w:t xml:space="preserve">For </w:t>
      </w:r>
      <w:r w:rsidR="00C71676">
        <w:rPr>
          <w:rFonts w:ascii="Times" w:eastAsia="Batang" w:hAnsi="Times" w:cs="Times New Roman"/>
          <w:szCs w:val="18"/>
          <w:lang w:val="en-US"/>
        </w:rPr>
        <w:t>Option 6a-4</w:t>
      </w:r>
      <w:r>
        <w:rPr>
          <w:rFonts w:ascii="Times" w:eastAsia="Batang" w:hAnsi="Times" w:cs="Times New Roman"/>
          <w:szCs w:val="18"/>
          <w:lang w:val="en-US"/>
        </w:rPr>
        <w:t>,</w:t>
      </w:r>
      <w:r w:rsidR="00C71676">
        <w:rPr>
          <w:rFonts w:ascii="Times" w:eastAsia="Batang" w:hAnsi="Times" w:cs="Times New Roman"/>
          <w:szCs w:val="18"/>
          <w:lang w:val="en-US"/>
        </w:rPr>
        <w:t xml:space="preserve"> </w:t>
      </w:r>
      <w:r>
        <w:rPr>
          <w:rFonts w:ascii="Times" w:eastAsia="Batang" w:hAnsi="Times" w:cs="Times New Roman"/>
          <w:szCs w:val="18"/>
          <w:lang w:val="en-US"/>
        </w:rPr>
        <w:t>t</w:t>
      </w:r>
      <w:r w:rsidR="00112E66">
        <w:rPr>
          <w:rFonts w:ascii="Times" w:eastAsia="Batang" w:hAnsi="Times" w:cs="Times New Roman"/>
          <w:szCs w:val="18"/>
          <w:lang w:val="en-US"/>
        </w:rPr>
        <w:t xml:space="preserve">he eNB </w:t>
      </w:r>
      <w:r>
        <w:rPr>
          <w:rFonts w:ascii="Times" w:eastAsia="Batang" w:hAnsi="Times" w:cs="Times New Roman"/>
          <w:szCs w:val="18"/>
          <w:lang w:val="en-US"/>
        </w:rPr>
        <w:t>first</w:t>
      </w:r>
      <w:r w:rsidR="00112E66">
        <w:rPr>
          <w:rFonts w:ascii="Times" w:eastAsia="Batang" w:hAnsi="Times" w:cs="Times New Roman"/>
          <w:szCs w:val="18"/>
          <w:lang w:val="en-US"/>
        </w:rPr>
        <w:t xml:space="preserve"> </w:t>
      </w:r>
      <w:r>
        <w:rPr>
          <w:rFonts w:ascii="Times" w:eastAsia="Batang" w:hAnsi="Times" w:cs="Times New Roman"/>
          <w:szCs w:val="18"/>
          <w:lang w:val="en-US"/>
        </w:rPr>
        <w:t xml:space="preserve">configures the UE </w:t>
      </w:r>
      <w:r w:rsidR="00112E66">
        <w:rPr>
          <w:rFonts w:ascii="Times" w:eastAsia="Batang" w:hAnsi="Times" w:cs="Times New Roman"/>
          <w:szCs w:val="18"/>
          <w:lang w:val="en-US"/>
        </w:rPr>
        <w:t>via RRC signaling</w:t>
      </w:r>
      <w:r w:rsidR="00C71676">
        <w:rPr>
          <w:rFonts w:ascii="Times New Roman" w:eastAsia="宋体" w:hAnsi="Times New Roman" w:cs="Times New Roman"/>
          <w:lang w:eastAsia="zh-CN"/>
        </w:rPr>
        <w:t xml:space="preserve">, </w:t>
      </w:r>
      <w:r w:rsidR="00C40931">
        <w:rPr>
          <w:rFonts w:ascii="Times New Roman" w:eastAsia="宋体" w:hAnsi="Times New Roman" w:cs="Times New Roman"/>
          <w:lang w:eastAsia="zh-CN"/>
        </w:rPr>
        <w:t xml:space="preserve">and </w:t>
      </w:r>
      <w:r>
        <w:rPr>
          <w:rFonts w:ascii="Times New Roman" w:eastAsia="宋体" w:hAnsi="Times New Roman" w:cs="Times New Roman"/>
          <w:lang w:eastAsia="zh-CN"/>
        </w:rPr>
        <w:t xml:space="preserve">then uses DCI </w:t>
      </w:r>
      <w:r w:rsidR="00C71676" w:rsidRPr="008C0FF1">
        <w:rPr>
          <w:rFonts w:ascii="Times New Roman" w:eastAsia="宋体" w:hAnsi="Times New Roman" w:cs="Times New Roman"/>
          <w:lang w:eastAsia="zh-CN"/>
        </w:rPr>
        <w:t xml:space="preserve">to override the </w:t>
      </w:r>
      <w:r>
        <w:rPr>
          <w:rFonts w:ascii="Times New Roman" w:eastAsia="宋体" w:hAnsi="Times New Roman" w:cs="Times New Roman"/>
          <w:lang w:eastAsia="zh-CN"/>
        </w:rPr>
        <w:t>RRC</w:t>
      </w:r>
      <w:r w:rsidR="00C71676" w:rsidRPr="008C0FF1">
        <w:rPr>
          <w:rFonts w:ascii="Times New Roman" w:eastAsia="宋体" w:hAnsi="Times New Roman" w:cs="Times New Roman"/>
          <w:lang w:eastAsia="zh-CN"/>
        </w:rPr>
        <w:t xml:space="preserve"> configuration</w:t>
      </w:r>
      <w:r w:rsidR="00C71676">
        <w:rPr>
          <w:rFonts w:ascii="Times New Roman" w:eastAsia="宋体" w:hAnsi="Times New Roman" w:cs="Times New Roman"/>
          <w:lang w:eastAsia="zh-CN"/>
        </w:rPr>
        <w:t xml:space="preserve">. </w:t>
      </w:r>
      <w:r>
        <w:rPr>
          <w:rFonts w:ascii="Times" w:eastAsia="Batang" w:hAnsi="Times" w:cs="Times New Roman"/>
          <w:szCs w:val="18"/>
          <w:lang w:val="en-US"/>
        </w:rPr>
        <w:t xml:space="preserve">Although Option 6a-4 can serve the same purpose, it is relatively more restrictive as UE </w:t>
      </w:r>
      <w:r w:rsidR="00747A8D">
        <w:rPr>
          <w:rFonts w:ascii="Times" w:eastAsia="Batang" w:hAnsi="Times" w:cs="Times New Roman"/>
          <w:szCs w:val="18"/>
          <w:lang w:val="en-US"/>
        </w:rPr>
        <w:t>should</w:t>
      </w:r>
      <w:r>
        <w:rPr>
          <w:rFonts w:ascii="Times" w:eastAsia="Batang" w:hAnsi="Times" w:cs="Times New Roman"/>
          <w:szCs w:val="18"/>
          <w:lang w:val="en-US"/>
        </w:rPr>
        <w:t xml:space="preserve"> support RRC based HARQ disabling by default</w:t>
      </w:r>
      <w:r w:rsidR="0004716B">
        <w:rPr>
          <w:rFonts w:ascii="Times" w:eastAsia="Batang" w:hAnsi="Times" w:cs="Times New Roman"/>
          <w:szCs w:val="18"/>
          <w:lang w:val="en-US"/>
        </w:rPr>
        <w:t xml:space="preserve"> and more complex as UE needs to depend on </w:t>
      </w:r>
      <w:r w:rsidR="009F2003">
        <w:rPr>
          <w:rFonts w:ascii="Times" w:eastAsia="Batang" w:hAnsi="Times" w:cs="Times New Roman"/>
          <w:szCs w:val="18"/>
          <w:lang w:val="en-US"/>
        </w:rPr>
        <w:t>mixed use of</w:t>
      </w:r>
      <w:r w:rsidR="0004716B">
        <w:rPr>
          <w:rFonts w:ascii="Times" w:eastAsia="Batang" w:hAnsi="Times" w:cs="Times New Roman"/>
          <w:szCs w:val="18"/>
          <w:lang w:val="en-US"/>
        </w:rPr>
        <w:t xml:space="preserve"> </w:t>
      </w:r>
      <w:r w:rsidR="009F2003">
        <w:rPr>
          <w:rFonts w:ascii="Times" w:eastAsia="Batang" w:hAnsi="Times" w:cs="Times New Roman"/>
          <w:szCs w:val="18"/>
          <w:lang w:val="en-US"/>
        </w:rPr>
        <w:t xml:space="preserve">different </w:t>
      </w:r>
      <w:r w:rsidR="0004716B">
        <w:rPr>
          <w:rFonts w:ascii="Times" w:eastAsia="Batang" w:hAnsi="Times" w:cs="Times New Roman"/>
          <w:szCs w:val="18"/>
          <w:lang w:val="en-US"/>
        </w:rPr>
        <w:t>signaling to</w:t>
      </w:r>
      <w:r w:rsidR="009F2003">
        <w:rPr>
          <w:rFonts w:ascii="Times" w:eastAsia="Batang" w:hAnsi="Times" w:cs="Times New Roman"/>
          <w:szCs w:val="18"/>
          <w:lang w:val="en-US"/>
        </w:rPr>
        <w:t xml:space="preserve"> determine the HARQ enabling/disabling</w:t>
      </w:r>
      <w:r>
        <w:rPr>
          <w:rFonts w:ascii="Times" w:eastAsia="Batang" w:hAnsi="Times" w:cs="Times New Roman"/>
          <w:szCs w:val="18"/>
          <w:lang w:val="en-US"/>
        </w:rPr>
        <w:t>.</w:t>
      </w:r>
    </w:p>
    <w:p w14:paraId="77633553" w14:textId="276A6579" w:rsidR="00C71676" w:rsidRPr="00C71676" w:rsidRDefault="00C71676" w:rsidP="00F11650">
      <w:pPr>
        <w:spacing w:beforeLines="50" w:before="120" w:after="120"/>
        <w:rPr>
          <w:rFonts w:ascii="Times New Roman" w:eastAsia="宋体" w:hAnsi="Times New Roman" w:cs="Times New Roman"/>
          <w:lang w:val="en-US" w:eastAsia="zh-CN"/>
        </w:rPr>
      </w:pPr>
      <w:r>
        <w:rPr>
          <w:rFonts w:ascii="Times New Roman" w:hAnsi="Times New Roman"/>
          <w:lang w:val="en-US" w:eastAsia="zh-CN"/>
        </w:rPr>
        <w:t>Therefore, we propose</w:t>
      </w:r>
      <w:r w:rsidR="009F2003">
        <w:rPr>
          <w:rFonts w:ascii="Times New Roman" w:hAnsi="Times New Roman"/>
          <w:lang w:val="en-US" w:eastAsia="zh-CN"/>
        </w:rPr>
        <w:t>:</w:t>
      </w:r>
    </w:p>
    <w:p w14:paraId="3DFB38E1" w14:textId="7550D4EA" w:rsidR="00CD4332" w:rsidRPr="00726122" w:rsidRDefault="009F2003">
      <w:pPr>
        <w:pStyle w:val="a7"/>
        <w:numPr>
          <w:ilvl w:val="0"/>
          <w:numId w:val="22"/>
        </w:numPr>
        <w:spacing w:after="120"/>
        <w:ind w:firstLineChars="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For NB-IoT NTN HARQ disabling, support both RRC based and DCI based solution. Which solution is used can be configured by RRC. The details of DCI based solution </w:t>
      </w:r>
      <w:r w:rsidR="00CE4498">
        <w:rPr>
          <w:rFonts w:ascii="Times New Roman" w:eastAsia="宋体" w:hAnsi="Times New Roman"/>
          <w:b/>
          <w:sz w:val="21"/>
          <w:szCs w:val="21"/>
          <w:lang w:eastAsia="zh-CN"/>
        </w:rPr>
        <w:t>are up to RAN1.</w:t>
      </w:r>
      <w:r>
        <w:rPr>
          <w:rFonts w:ascii="Times New Roman" w:eastAsia="宋体" w:hAnsi="Times New Roman"/>
          <w:b/>
          <w:sz w:val="21"/>
          <w:szCs w:val="21"/>
          <w:lang w:eastAsia="zh-CN"/>
        </w:rPr>
        <w:t xml:space="preserve"> </w:t>
      </w:r>
    </w:p>
    <w:bookmarkEnd w:id="3"/>
    <w:bookmarkEnd w:id="4"/>
    <w:bookmarkEnd w:id="5"/>
    <w:p w14:paraId="69C1F1E4" w14:textId="77777777" w:rsidR="00287137" w:rsidRDefault="009762AF">
      <w:pPr>
        <w:pStyle w:val="1"/>
        <w:jc w:val="both"/>
        <w:rPr>
          <w:rFonts w:ascii="Times New Roman" w:eastAsia="Batang" w:hAnsi="Times New Roman"/>
          <w:sz w:val="32"/>
          <w:lang w:eastAsia="zh-CN"/>
        </w:rPr>
      </w:pPr>
      <w:r>
        <w:rPr>
          <w:rFonts w:ascii="Times New Roman" w:eastAsia="Batang" w:hAnsi="Times New Roman"/>
          <w:sz w:val="32"/>
          <w:lang w:eastAsia="zh-CN"/>
        </w:rPr>
        <w:t>Conclusion</w:t>
      </w:r>
    </w:p>
    <w:p w14:paraId="5069B615" w14:textId="29A229A8" w:rsidR="00287137" w:rsidRDefault="009762AF">
      <w:pPr>
        <w:jc w:val="both"/>
        <w:rPr>
          <w:rFonts w:ascii="Times New Roman" w:eastAsia="Batang" w:hAnsi="Times New Roman"/>
          <w:kern w:val="2"/>
        </w:rPr>
      </w:pPr>
      <w:bookmarkStart w:id="6" w:name="OLE_LINK3"/>
      <w:r>
        <w:rPr>
          <w:rFonts w:ascii="Times New Roman" w:eastAsia="Batang" w:hAnsi="Times New Roman"/>
          <w:kern w:val="2"/>
        </w:rPr>
        <w:t xml:space="preserve">In this contribution, we discussed the </w:t>
      </w:r>
      <w:r w:rsidR="001B4FDB">
        <w:rPr>
          <w:rFonts w:ascii="Times New Roman" w:hAnsi="Times New Roman"/>
          <w:lang w:val="en-US" w:eastAsia="zh-CN"/>
        </w:rPr>
        <w:t>HARQ disabling</w:t>
      </w:r>
      <w:r>
        <w:rPr>
          <w:rFonts w:ascii="Times New Roman" w:eastAsia="Batang" w:hAnsi="Times New Roman"/>
          <w:kern w:val="2"/>
        </w:rPr>
        <w:t xml:space="preserve"> </w:t>
      </w:r>
      <w:r w:rsidR="00CE4498">
        <w:rPr>
          <w:rFonts w:ascii="Times New Roman" w:eastAsia="Batang" w:hAnsi="Times New Roman"/>
          <w:kern w:val="2"/>
        </w:rPr>
        <w:t>of NB-</w:t>
      </w:r>
      <w:r>
        <w:rPr>
          <w:rFonts w:ascii="Times New Roman" w:eastAsia="Batang" w:hAnsi="Times New Roman"/>
          <w:kern w:val="2"/>
        </w:rPr>
        <w:t>IoT NTN and have the following proposal:</w:t>
      </w:r>
    </w:p>
    <w:p w14:paraId="027B1FF2" w14:textId="77777777" w:rsidR="00CE4498" w:rsidRPr="00726122" w:rsidRDefault="00CE4498" w:rsidP="00CE4498">
      <w:pPr>
        <w:pStyle w:val="a7"/>
        <w:numPr>
          <w:ilvl w:val="0"/>
          <w:numId w:val="28"/>
        </w:numPr>
        <w:spacing w:after="120"/>
        <w:ind w:firstLineChars="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For NB-IoT NTN HARQ disabling, support both RRC based and DCI based solution. Which solution is used can be configured by RRC. The details of DCI based solution are up to RAN1. </w:t>
      </w:r>
    </w:p>
    <w:p w14:paraId="6858FCA3" w14:textId="77777777" w:rsidR="00710D5A" w:rsidRDefault="00710D5A" w:rsidP="00710D5A">
      <w:pPr>
        <w:pStyle w:val="1"/>
        <w:jc w:val="both"/>
        <w:rPr>
          <w:rFonts w:ascii="Times New Roman" w:eastAsia="Batang" w:hAnsi="Times New Roman"/>
          <w:sz w:val="32"/>
          <w:lang w:eastAsia="zh-CN"/>
        </w:rPr>
      </w:pPr>
      <w:r>
        <w:rPr>
          <w:rFonts w:ascii="Times New Roman" w:eastAsia="Batang" w:hAnsi="Times New Roman"/>
          <w:sz w:val="32"/>
          <w:lang w:eastAsia="zh-CN"/>
        </w:rPr>
        <w:t>Reference</w:t>
      </w:r>
    </w:p>
    <w:p w14:paraId="38E0E124" w14:textId="77777777" w:rsidR="009762AF" w:rsidRDefault="00710D5A">
      <w:pPr>
        <w:spacing w:after="120"/>
        <w:jc w:val="both"/>
        <w:textAlignment w:val="auto"/>
        <w:rPr>
          <w:rFonts w:ascii="Times New Roman" w:eastAsia="–¾’©" w:hAnsi="Times New Roman"/>
          <w:lang w:val="en-US"/>
        </w:rPr>
      </w:pPr>
      <w:r w:rsidRPr="00F11650">
        <w:rPr>
          <w:rFonts w:ascii="Times New Roman" w:eastAsia="宋体" w:hAnsi="Times New Roman"/>
          <w:sz w:val="21"/>
          <w:szCs w:val="21"/>
          <w:lang w:eastAsia="zh-CN"/>
        </w:rPr>
        <w:t>[1]</w:t>
      </w:r>
      <w:r w:rsidR="00C75D4E">
        <w:rPr>
          <w:rFonts w:ascii="Times New Roman" w:eastAsia="宋体" w:hAnsi="Times New Roman"/>
          <w:sz w:val="21"/>
          <w:szCs w:val="21"/>
          <w:lang w:eastAsia="zh-CN"/>
        </w:rPr>
        <w:t xml:space="preserve"> R1-2210330</w:t>
      </w:r>
      <w:r w:rsidR="005435D3" w:rsidRPr="00F11650">
        <w:rPr>
          <w:rFonts w:ascii="Times New Roman" w:eastAsia="宋体" w:hAnsi="Times New Roman"/>
          <w:sz w:val="21"/>
          <w:szCs w:val="21"/>
          <w:lang w:eastAsia="zh-CN"/>
        </w:rPr>
        <w:tab/>
        <w:t>FLS#2 on disabling of HARQ feedback for IoT NTN</w:t>
      </w:r>
      <w:r w:rsidR="005435D3" w:rsidRPr="00F11650">
        <w:rPr>
          <w:rFonts w:ascii="Times New Roman" w:eastAsia="宋体" w:hAnsi="Times New Roman"/>
          <w:sz w:val="21"/>
          <w:szCs w:val="21"/>
          <w:lang w:eastAsia="zh-CN"/>
        </w:rPr>
        <w:tab/>
        <w:t>Moderator (Lenovo)</w:t>
      </w:r>
      <w:bookmarkEnd w:id="6"/>
    </w:p>
    <w:sectPr w:rsidR="009762AF">
      <w:footnotePr>
        <w:numRestart w:val="eachSect"/>
      </w:footnotePr>
      <w:pgSz w:w="11907" w:h="16840"/>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38178" w14:textId="77777777" w:rsidR="00DC01EB" w:rsidRDefault="00DC01EB" w:rsidP="00494F85">
      <w:pPr>
        <w:spacing w:after="0"/>
      </w:pPr>
      <w:r>
        <w:separator/>
      </w:r>
    </w:p>
  </w:endnote>
  <w:endnote w:type="continuationSeparator" w:id="0">
    <w:p w14:paraId="7FEC2865" w14:textId="77777777" w:rsidR="00DC01EB" w:rsidRDefault="00DC01EB" w:rsidP="00494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00000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CF66F" w14:textId="77777777" w:rsidR="00DC01EB" w:rsidRDefault="00DC01EB" w:rsidP="00494F85">
      <w:pPr>
        <w:spacing w:after="0"/>
      </w:pPr>
      <w:r>
        <w:separator/>
      </w:r>
    </w:p>
  </w:footnote>
  <w:footnote w:type="continuationSeparator" w:id="0">
    <w:p w14:paraId="6E29BBF9" w14:textId="77777777" w:rsidR="00DC01EB" w:rsidRDefault="00DC01EB" w:rsidP="00494F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4944518"/>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0D36757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55C1DD3"/>
    <w:multiLevelType w:val="hybridMultilevel"/>
    <w:tmpl w:val="E18A05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0FA1"/>
    <w:multiLevelType w:val="hybridMultilevel"/>
    <w:tmpl w:val="68DEAE76"/>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8" w15:restartNumberingAfterBreak="0">
    <w:nsid w:val="1C174F73"/>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9B37CF"/>
    <w:multiLevelType w:val="multilevel"/>
    <w:tmpl w:val="1F9B37CF"/>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3701CE"/>
    <w:multiLevelType w:val="multilevel"/>
    <w:tmpl w:val="02552047"/>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E0C48AD"/>
    <w:multiLevelType w:val="multilevel"/>
    <w:tmpl w:val="2E0C48A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D6704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Wingdings" w:hAnsi="Wingdings"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Wingdings" w:hAnsi="Wingdings"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BF975FA"/>
    <w:multiLevelType w:val="hybridMultilevel"/>
    <w:tmpl w:val="B21C85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Wingdings" w:hAnsi="Wingdings"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Wingdings" w:hAnsi="Wingdings"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9B039F2"/>
    <w:multiLevelType w:val="hybridMultilevel"/>
    <w:tmpl w:val="6D98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1C769F8"/>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1CE455C"/>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9E3053"/>
    <w:multiLevelType w:val="hybridMultilevel"/>
    <w:tmpl w:val="3DA0943C"/>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¾’©" w:hAnsi="–¾’©" w:hint="default"/>
        <w:b/>
        <w:i w:val="0"/>
        <w:color w:val="70CEF5"/>
        <w:sz w:val="20"/>
        <w:szCs w:val="20"/>
      </w:rPr>
    </w:lvl>
    <w:lvl w:ilvl="1">
      <w:start w:val="1"/>
      <w:numFmt w:val="bullet"/>
      <w:lvlText w:val="o"/>
      <w:lvlJc w:val="left"/>
      <w:pPr>
        <w:tabs>
          <w:tab w:val="num" w:pos="1440"/>
        </w:tabs>
        <w:ind w:left="1440" w:hanging="360"/>
      </w:pPr>
      <w:rPr>
        <w:rFonts w:ascii="Cambria Math" w:hAnsi="Cambria Math" w:cs="Cambria Math" w:hint="default"/>
      </w:rPr>
    </w:lvl>
    <w:lvl w:ilvl="2">
      <w:start w:val="1"/>
      <w:numFmt w:val="bullet"/>
      <w:lvlText w:val=""/>
      <w:lvlJc w:val="left"/>
      <w:pPr>
        <w:tabs>
          <w:tab w:val="num" w:pos="2160"/>
        </w:tabs>
        <w:ind w:left="2160" w:hanging="360"/>
      </w:pPr>
      <w:rPr>
        <w:rFonts w:ascii="Batang" w:hAnsi="Batang" w:hint="default"/>
      </w:rPr>
    </w:lvl>
    <w:lvl w:ilvl="3">
      <w:start w:val="1"/>
      <w:numFmt w:val="bullet"/>
      <w:lvlText w:val=""/>
      <w:lvlJc w:val="left"/>
      <w:pPr>
        <w:tabs>
          <w:tab w:val="num" w:pos="2880"/>
        </w:tabs>
        <w:ind w:left="2880" w:hanging="360"/>
      </w:pPr>
      <w:rPr>
        <w:rFonts w:ascii="Courier New" w:hAnsi="Courier New" w:hint="default"/>
      </w:rPr>
    </w:lvl>
    <w:lvl w:ilvl="4">
      <w:start w:val="1"/>
      <w:numFmt w:val="bullet"/>
      <w:lvlText w:val="o"/>
      <w:lvlJc w:val="left"/>
      <w:pPr>
        <w:tabs>
          <w:tab w:val="num" w:pos="3600"/>
        </w:tabs>
        <w:ind w:left="3600" w:hanging="360"/>
      </w:pPr>
      <w:rPr>
        <w:rFonts w:ascii="Cambria Math" w:hAnsi="Cambria Math" w:cs="Cambria Math" w:hint="default"/>
      </w:rPr>
    </w:lvl>
    <w:lvl w:ilvl="5">
      <w:start w:val="1"/>
      <w:numFmt w:val="bullet"/>
      <w:lvlText w:val=""/>
      <w:lvlJc w:val="left"/>
      <w:pPr>
        <w:tabs>
          <w:tab w:val="num" w:pos="4320"/>
        </w:tabs>
        <w:ind w:left="4320" w:hanging="360"/>
      </w:pPr>
      <w:rPr>
        <w:rFonts w:ascii="Batang" w:hAnsi="Batang" w:hint="default"/>
      </w:rPr>
    </w:lvl>
    <w:lvl w:ilvl="6">
      <w:start w:val="1"/>
      <w:numFmt w:val="bullet"/>
      <w:lvlText w:val=""/>
      <w:lvlJc w:val="left"/>
      <w:pPr>
        <w:tabs>
          <w:tab w:val="num" w:pos="5040"/>
        </w:tabs>
        <w:ind w:left="5040" w:hanging="360"/>
      </w:pPr>
      <w:rPr>
        <w:rFonts w:ascii="Courier New" w:hAnsi="Courier New" w:hint="default"/>
      </w:rPr>
    </w:lvl>
    <w:lvl w:ilvl="7">
      <w:start w:val="1"/>
      <w:numFmt w:val="bullet"/>
      <w:lvlText w:val="o"/>
      <w:lvlJc w:val="left"/>
      <w:pPr>
        <w:tabs>
          <w:tab w:val="num" w:pos="5760"/>
        </w:tabs>
        <w:ind w:left="5760" w:hanging="360"/>
      </w:pPr>
      <w:rPr>
        <w:rFonts w:ascii="Cambria Math" w:hAnsi="Cambria Math" w:cs="Cambria Math" w:hint="default"/>
      </w:rPr>
    </w:lvl>
    <w:lvl w:ilvl="8">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27"/>
  </w:num>
  <w:num w:numId="3">
    <w:abstractNumId w:val="17"/>
  </w:num>
  <w:num w:numId="4">
    <w:abstractNumId w:val="14"/>
  </w:num>
  <w:num w:numId="5">
    <w:abstractNumId w:val="15"/>
  </w:num>
  <w:num w:numId="6">
    <w:abstractNumId w:val="0"/>
  </w:num>
  <w:num w:numId="7">
    <w:abstractNumId w:val="12"/>
  </w:num>
  <w:num w:numId="8">
    <w:abstractNumId w:val="25"/>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1"/>
  </w:num>
  <w:num w:numId="13">
    <w:abstractNumId w:val="2"/>
  </w:num>
  <w:num w:numId="14">
    <w:abstractNumId w:val="6"/>
  </w:num>
  <w:num w:numId="15">
    <w:abstractNumId w:val="19"/>
  </w:num>
  <w:num w:numId="16">
    <w:abstractNumId w:val="23"/>
  </w:num>
  <w:num w:numId="17">
    <w:abstractNumId w:val="16"/>
  </w:num>
  <w:num w:numId="18">
    <w:abstractNumId w:val="7"/>
  </w:num>
  <w:num w:numId="19">
    <w:abstractNumId w:val="20"/>
  </w:num>
  <w:num w:numId="20">
    <w:abstractNumId w:val="18"/>
  </w:num>
  <w:num w:numId="21">
    <w:abstractNumId w:val="26"/>
  </w:num>
  <w:num w:numId="22">
    <w:abstractNumId w:val="8"/>
  </w:num>
  <w:num w:numId="23">
    <w:abstractNumId w:val="4"/>
  </w:num>
  <w:num w:numId="24">
    <w:abstractNumId w:val="24"/>
  </w:num>
  <w:num w:numId="25">
    <w:abstractNumId w:val="22"/>
  </w:num>
  <w:num w:numId="26">
    <w:abstractNumId w:val="13"/>
  </w:num>
  <w:num w:numId="27">
    <w:abstractNumId w:val="1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97EF5335"/>
    <w:rsid w:val="B95ECB27"/>
    <w:rsid w:val="00001297"/>
    <w:rsid w:val="0000158E"/>
    <w:rsid w:val="00003E70"/>
    <w:rsid w:val="000058EA"/>
    <w:rsid w:val="000058F2"/>
    <w:rsid w:val="000076D6"/>
    <w:rsid w:val="00011D54"/>
    <w:rsid w:val="00011FED"/>
    <w:rsid w:val="00013354"/>
    <w:rsid w:val="00013E65"/>
    <w:rsid w:val="00014336"/>
    <w:rsid w:val="00017DD9"/>
    <w:rsid w:val="00022591"/>
    <w:rsid w:val="0002336D"/>
    <w:rsid w:val="000255F0"/>
    <w:rsid w:val="00025D8F"/>
    <w:rsid w:val="00025D98"/>
    <w:rsid w:val="000278DD"/>
    <w:rsid w:val="00030F80"/>
    <w:rsid w:val="000319BC"/>
    <w:rsid w:val="00031D13"/>
    <w:rsid w:val="0003366D"/>
    <w:rsid w:val="00033CA7"/>
    <w:rsid w:val="000341D8"/>
    <w:rsid w:val="00034648"/>
    <w:rsid w:val="00034963"/>
    <w:rsid w:val="000366D3"/>
    <w:rsid w:val="000374CB"/>
    <w:rsid w:val="00040007"/>
    <w:rsid w:val="00042D4C"/>
    <w:rsid w:val="000464AB"/>
    <w:rsid w:val="0004716B"/>
    <w:rsid w:val="000503A9"/>
    <w:rsid w:val="00050DD1"/>
    <w:rsid w:val="0005277E"/>
    <w:rsid w:val="00053059"/>
    <w:rsid w:val="000543B5"/>
    <w:rsid w:val="00054695"/>
    <w:rsid w:val="000575B7"/>
    <w:rsid w:val="00060DC6"/>
    <w:rsid w:val="00061747"/>
    <w:rsid w:val="000632D5"/>
    <w:rsid w:val="00063AE0"/>
    <w:rsid w:val="00064DBA"/>
    <w:rsid w:val="000651C2"/>
    <w:rsid w:val="00066745"/>
    <w:rsid w:val="00066AD1"/>
    <w:rsid w:val="00067776"/>
    <w:rsid w:val="00071747"/>
    <w:rsid w:val="000746D3"/>
    <w:rsid w:val="00074BC6"/>
    <w:rsid w:val="00077E89"/>
    <w:rsid w:val="000806F1"/>
    <w:rsid w:val="000810CE"/>
    <w:rsid w:val="00081EAF"/>
    <w:rsid w:val="000844C6"/>
    <w:rsid w:val="00087392"/>
    <w:rsid w:val="00087749"/>
    <w:rsid w:val="00087C27"/>
    <w:rsid w:val="000911F8"/>
    <w:rsid w:val="000917D8"/>
    <w:rsid w:val="00093079"/>
    <w:rsid w:val="000931AF"/>
    <w:rsid w:val="000957BB"/>
    <w:rsid w:val="00097C1E"/>
    <w:rsid w:val="000A3BE0"/>
    <w:rsid w:val="000A54C7"/>
    <w:rsid w:val="000A56BF"/>
    <w:rsid w:val="000A6581"/>
    <w:rsid w:val="000A75FD"/>
    <w:rsid w:val="000A78B7"/>
    <w:rsid w:val="000B225B"/>
    <w:rsid w:val="000B3F26"/>
    <w:rsid w:val="000B7BF2"/>
    <w:rsid w:val="000C040E"/>
    <w:rsid w:val="000C0AE2"/>
    <w:rsid w:val="000C256C"/>
    <w:rsid w:val="000C30A7"/>
    <w:rsid w:val="000C4F17"/>
    <w:rsid w:val="000C5DAB"/>
    <w:rsid w:val="000C7EAB"/>
    <w:rsid w:val="000D2460"/>
    <w:rsid w:val="000D2B2E"/>
    <w:rsid w:val="000D3606"/>
    <w:rsid w:val="000D3E63"/>
    <w:rsid w:val="000D3F5B"/>
    <w:rsid w:val="000D51C7"/>
    <w:rsid w:val="000D56F8"/>
    <w:rsid w:val="000D6ABE"/>
    <w:rsid w:val="000D7A23"/>
    <w:rsid w:val="000E03DC"/>
    <w:rsid w:val="000E0664"/>
    <w:rsid w:val="000E1243"/>
    <w:rsid w:val="000E613C"/>
    <w:rsid w:val="000F13F2"/>
    <w:rsid w:val="000F38DB"/>
    <w:rsid w:val="000F42F1"/>
    <w:rsid w:val="000F5E8E"/>
    <w:rsid w:val="000F6A73"/>
    <w:rsid w:val="000F77F8"/>
    <w:rsid w:val="00101650"/>
    <w:rsid w:val="001028D7"/>
    <w:rsid w:val="001048B2"/>
    <w:rsid w:val="00105EB3"/>
    <w:rsid w:val="0010609F"/>
    <w:rsid w:val="001102B3"/>
    <w:rsid w:val="00110304"/>
    <w:rsid w:val="00110A9A"/>
    <w:rsid w:val="00111EE6"/>
    <w:rsid w:val="00112E66"/>
    <w:rsid w:val="001136D6"/>
    <w:rsid w:val="001150B4"/>
    <w:rsid w:val="0011526F"/>
    <w:rsid w:val="00115B07"/>
    <w:rsid w:val="001174F9"/>
    <w:rsid w:val="00121A55"/>
    <w:rsid w:val="00123025"/>
    <w:rsid w:val="00123947"/>
    <w:rsid w:val="00130A23"/>
    <w:rsid w:val="00131941"/>
    <w:rsid w:val="00132807"/>
    <w:rsid w:val="00135387"/>
    <w:rsid w:val="00137BAA"/>
    <w:rsid w:val="00140585"/>
    <w:rsid w:val="001415AF"/>
    <w:rsid w:val="00141E3E"/>
    <w:rsid w:val="00146F3A"/>
    <w:rsid w:val="00147A7B"/>
    <w:rsid w:val="001500C4"/>
    <w:rsid w:val="00150B16"/>
    <w:rsid w:val="00151269"/>
    <w:rsid w:val="00154601"/>
    <w:rsid w:val="001553D4"/>
    <w:rsid w:val="00156110"/>
    <w:rsid w:val="00166107"/>
    <w:rsid w:val="00171A19"/>
    <w:rsid w:val="0017203E"/>
    <w:rsid w:val="00172388"/>
    <w:rsid w:val="00172921"/>
    <w:rsid w:val="001761D4"/>
    <w:rsid w:val="00176532"/>
    <w:rsid w:val="001818BC"/>
    <w:rsid w:val="00182048"/>
    <w:rsid w:val="0018337A"/>
    <w:rsid w:val="00183A37"/>
    <w:rsid w:val="00190269"/>
    <w:rsid w:val="001904B1"/>
    <w:rsid w:val="00195765"/>
    <w:rsid w:val="001970E6"/>
    <w:rsid w:val="001A1E2B"/>
    <w:rsid w:val="001A2278"/>
    <w:rsid w:val="001A391E"/>
    <w:rsid w:val="001A67C6"/>
    <w:rsid w:val="001B39FD"/>
    <w:rsid w:val="001B4FDB"/>
    <w:rsid w:val="001B534C"/>
    <w:rsid w:val="001B5A2D"/>
    <w:rsid w:val="001B7103"/>
    <w:rsid w:val="001B7C44"/>
    <w:rsid w:val="001B7DD8"/>
    <w:rsid w:val="001C05C8"/>
    <w:rsid w:val="001C46C5"/>
    <w:rsid w:val="001D3B00"/>
    <w:rsid w:val="001E2320"/>
    <w:rsid w:val="001E692A"/>
    <w:rsid w:val="001E7493"/>
    <w:rsid w:val="001F2E0C"/>
    <w:rsid w:val="001F7C44"/>
    <w:rsid w:val="00200707"/>
    <w:rsid w:val="00200C01"/>
    <w:rsid w:val="00201446"/>
    <w:rsid w:val="00203302"/>
    <w:rsid w:val="00205824"/>
    <w:rsid w:val="00205885"/>
    <w:rsid w:val="00205DB0"/>
    <w:rsid w:val="00206269"/>
    <w:rsid w:val="00207104"/>
    <w:rsid w:val="00207A83"/>
    <w:rsid w:val="00210276"/>
    <w:rsid w:val="002107CB"/>
    <w:rsid w:val="00211146"/>
    <w:rsid w:val="00215B85"/>
    <w:rsid w:val="0021627D"/>
    <w:rsid w:val="0022499E"/>
    <w:rsid w:val="002257E4"/>
    <w:rsid w:val="00225C98"/>
    <w:rsid w:val="002316A0"/>
    <w:rsid w:val="00232A93"/>
    <w:rsid w:val="00233AA4"/>
    <w:rsid w:val="002349F3"/>
    <w:rsid w:val="002365E3"/>
    <w:rsid w:val="002424F4"/>
    <w:rsid w:val="002424FC"/>
    <w:rsid w:val="002426A9"/>
    <w:rsid w:val="00243FC3"/>
    <w:rsid w:val="0025003A"/>
    <w:rsid w:val="002515B1"/>
    <w:rsid w:val="00252057"/>
    <w:rsid w:val="002561FB"/>
    <w:rsid w:val="0026046C"/>
    <w:rsid w:val="00263F5E"/>
    <w:rsid w:val="00265894"/>
    <w:rsid w:val="0027136D"/>
    <w:rsid w:val="00272514"/>
    <w:rsid w:val="0027288D"/>
    <w:rsid w:val="002732B4"/>
    <w:rsid w:val="002774EB"/>
    <w:rsid w:val="00280DF9"/>
    <w:rsid w:val="00282A8F"/>
    <w:rsid w:val="00284E1C"/>
    <w:rsid w:val="002850D6"/>
    <w:rsid w:val="002854FB"/>
    <w:rsid w:val="00285EBA"/>
    <w:rsid w:val="00287137"/>
    <w:rsid w:val="00290B5C"/>
    <w:rsid w:val="00291E57"/>
    <w:rsid w:val="002934EB"/>
    <w:rsid w:val="00293A86"/>
    <w:rsid w:val="002962D1"/>
    <w:rsid w:val="0029783B"/>
    <w:rsid w:val="002A2D02"/>
    <w:rsid w:val="002A37EF"/>
    <w:rsid w:val="002A44F2"/>
    <w:rsid w:val="002A5CB1"/>
    <w:rsid w:val="002A6806"/>
    <w:rsid w:val="002A764E"/>
    <w:rsid w:val="002B0D2C"/>
    <w:rsid w:val="002B31DF"/>
    <w:rsid w:val="002B5739"/>
    <w:rsid w:val="002B6886"/>
    <w:rsid w:val="002C147D"/>
    <w:rsid w:val="002C2067"/>
    <w:rsid w:val="002C22FE"/>
    <w:rsid w:val="002C28D8"/>
    <w:rsid w:val="002C2991"/>
    <w:rsid w:val="002C6610"/>
    <w:rsid w:val="002D04AE"/>
    <w:rsid w:val="002D1330"/>
    <w:rsid w:val="002D2501"/>
    <w:rsid w:val="002D7B34"/>
    <w:rsid w:val="002E4A26"/>
    <w:rsid w:val="002E4A90"/>
    <w:rsid w:val="002E5290"/>
    <w:rsid w:val="002E54DC"/>
    <w:rsid w:val="002F06AA"/>
    <w:rsid w:val="002F24A9"/>
    <w:rsid w:val="002F377D"/>
    <w:rsid w:val="002F6B64"/>
    <w:rsid w:val="00305A1D"/>
    <w:rsid w:val="0030780A"/>
    <w:rsid w:val="00310BE2"/>
    <w:rsid w:val="0031277B"/>
    <w:rsid w:val="00313A41"/>
    <w:rsid w:val="00317EB0"/>
    <w:rsid w:val="003201F4"/>
    <w:rsid w:val="00321051"/>
    <w:rsid w:val="00322E83"/>
    <w:rsid w:val="003230E5"/>
    <w:rsid w:val="0032324B"/>
    <w:rsid w:val="00323811"/>
    <w:rsid w:val="003249A4"/>
    <w:rsid w:val="003256AF"/>
    <w:rsid w:val="00325D60"/>
    <w:rsid w:val="0033505B"/>
    <w:rsid w:val="00337C02"/>
    <w:rsid w:val="00341A46"/>
    <w:rsid w:val="0034556D"/>
    <w:rsid w:val="003462CD"/>
    <w:rsid w:val="0034660E"/>
    <w:rsid w:val="00347933"/>
    <w:rsid w:val="00347DAE"/>
    <w:rsid w:val="00351E4A"/>
    <w:rsid w:val="00354F0C"/>
    <w:rsid w:val="00357214"/>
    <w:rsid w:val="00357FD7"/>
    <w:rsid w:val="00361BC6"/>
    <w:rsid w:val="00361D8A"/>
    <w:rsid w:val="00361DC6"/>
    <w:rsid w:val="00361FB3"/>
    <w:rsid w:val="00362E88"/>
    <w:rsid w:val="00362EE9"/>
    <w:rsid w:val="00363F11"/>
    <w:rsid w:val="003647F7"/>
    <w:rsid w:val="00365FE5"/>
    <w:rsid w:val="003700F0"/>
    <w:rsid w:val="00370CE2"/>
    <w:rsid w:val="003720C5"/>
    <w:rsid w:val="003734B7"/>
    <w:rsid w:val="003735A4"/>
    <w:rsid w:val="00373EF4"/>
    <w:rsid w:val="0037430E"/>
    <w:rsid w:val="00375757"/>
    <w:rsid w:val="00376151"/>
    <w:rsid w:val="0037679A"/>
    <w:rsid w:val="00381177"/>
    <w:rsid w:val="00381526"/>
    <w:rsid w:val="00382B60"/>
    <w:rsid w:val="00386ADD"/>
    <w:rsid w:val="00386E75"/>
    <w:rsid w:val="00387713"/>
    <w:rsid w:val="00387E63"/>
    <w:rsid w:val="003909DD"/>
    <w:rsid w:val="003932AA"/>
    <w:rsid w:val="00394184"/>
    <w:rsid w:val="00394536"/>
    <w:rsid w:val="0039708B"/>
    <w:rsid w:val="0039734A"/>
    <w:rsid w:val="00397E4A"/>
    <w:rsid w:val="003A13A5"/>
    <w:rsid w:val="003A14FB"/>
    <w:rsid w:val="003A1E70"/>
    <w:rsid w:val="003A5474"/>
    <w:rsid w:val="003A5A2B"/>
    <w:rsid w:val="003A64AA"/>
    <w:rsid w:val="003A7E90"/>
    <w:rsid w:val="003B38ED"/>
    <w:rsid w:val="003C0D51"/>
    <w:rsid w:val="003C305F"/>
    <w:rsid w:val="003C7BF6"/>
    <w:rsid w:val="003C7DAD"/>
    <w:rsid w:val="003D2295"/>
    <w:rsid w:val="003D27EE"/>
    <w:rsid w:val="003D305F"/>
    <w:rsid w:val="003D38F1"/>
    <w:rsid w:val="003D41CD"/>
    <w:rsid w:val="003D463B"/>
    <w:rsid w:val="003D4E63"/>
    <w:rsid w:val="003D539C"/>
    <w:rsid w:val="003D5EA0"/>
    <w:rsid w:val="003E3552"/>
    <w:rsid w:val="003E409B"/>
    <w:rsid w:val="003E63E6"/>
    <w:rsid w:val="003E68C9"/>
    <w:rsid w:val="003E6B4C"/>
    <w:rsid w:val="003E7764"/>
    <w:rsid w:val="003F4B06"/>
    <w:rsid w:val="003F5D99"/>
    <w:rsid w:val="004001EF"/>
    <w:rsid w:val="00407472"/>
    <w:rsid w:val="0041024D"/>
    <w:rsid w:val="00410803"/>
    <w:rsid w:val="00416CA9"/>
    <w:rsid w:val="00420ABC"/>
    <w:rsid w:val="004216BF"/>
    <w:rsid w:val="00424B3E"/>
    <w:rsid w:val="00425CB3"/>
    <w:rsid w:val="00427918"/>
    <w:rsid w:val="00430B0A"/>
    <w:rsid w:val="004311E6"/>
    <w:rsid w:val="0043125A"/>
    <w:rsid w:val="00432DB4"/>
    <w:rsid w:val="00435891"/>
    <w:rsid w:val="00436D68"/>
    <w:rsid w:val="00440198"/>
    <w:rsid w:val="00442195"/>
    <w:rsid w:val="00447E95"/>
    <w:rsid w:val="00450423"/>
    <w:rsid w:val="00450DE9"/>
    <w:rsid w:val="0045312B"/>
    <w:rsid w:val="004539F0"/>
    <w:rsid w:val="00454340"/>
    <w:rsid w:val="00456572"/>
    <w:rsid w:val="00457292"/>
    <w:rsid w:val="00457794"/>
    <w:rsid w:val="00462D45"/>
    <w:rsid w:val="004647EF"/>
    <w:rsid w:val="00465858"/>
    <w:rsid w:val="00467A42"/>
    <w:rsid w:val="004712FA"/>
    <w:rsid w:val="00472D09"/>
    <w:rsid w:val="00472E07"/>
    <w:rsid w:val="0048075A"/>
    <w:rsid w:val="0048102A"/>
    <w:rsid w:val="004811D8"/>
    <w:rsid w:val="00482260"/>
    <w:rsid w:val="00486580"/>
    <w:rsid w:val="00491528"/>
    <w:rsid w:val="0049373F"/>
    <w:rsid w:val="00493861"/>
    <w:rsid w:val="00493938"/>
    <w:rsid w:val="00494F85"/>
    <w:rsid w:val="00495129"/>
    <w:rsid w:val="0049546A"/>
    <w:rsid w:val="00495DF3"/>
    <w:rsid w:val="004A2071"/>
    <w:rsid w:val="004A4A57"/>
    <w:rsid w:val="004A4A87"/>
    <w:rsid w:val="004A5F5A"/>
    <w:rsid w:val="004A68E5"/>
    <w:rsid w:val="004B21DB"/>
    <w:rsid w:val="004B4D85"/>
    <w:rsid w:val="004B506F"/>
    <w:rsid w:val="004B717A"/>
    <w:rsid w:val="004C12F7"/>
    <w:rsid w:val="004C1818"/>
    <w:rsid w:val="004C70AF"/>
    <w:rsid w:val="004D0030"/>
    <w:rsid w:val="004D0687"/>
    <w:rsid w:val="004D5A2F"/>
    <w:rsid w:val="004D6FBF"/>
    <w:rsid w:val="004E23B7"/>
    <w:rsid w:val="004E39AA"/>
    <w:rsid w:val="004E3EB8"/>
    <w:rsid w:val="004F0C84"/>
    <w:rsid w:val="004F1086"/>
    <w:rsid w:val="004F313F"/>
    <w:rsid w:val="004F465F"/>
    <w:rsid w:val="004F571A"/>
    <w:rsid w:val="004F6BF7"/>
    <w:rsid w:val="00500513"/>
    <w:rsid w:val="005023C2"/>
    <w:rsid w:val="00504615"/>
    <w:rsid w:val="0050465F"/>
    <w:rsid w:val="005051B6"/>
    <w:rsid w:val="005051FD"/>
    <w:rsid w:val="005078AF"/>
    <w:rsid w:val="00510A2A"/>
    <w:rsid w:val="005119D0"/>
    <w:rsid w:val="00515034"/>
    <w:rsid w:val="0051523D"/>
    <w:rsid w:val="00521D91"/>
    <w:rsid w:val="005245D3"/>
    <w:rsid w:val="00525354"/>
    <w:rsid w:val="00526800"/>
    <w:rsid w:val="00526EBB"/>
    <w:rsid w:val="005311F0"/>
    <w:rsid w:val="00531735"/>
    <w:rsid w:val="00533377"/>
    <w:rsid w:val="00533B16"/>
    <w:rsid w:val="005361B5"/>
    <w:rsid w:val="005372DE"/>
    <w:rsid w:val="00537AD8"/>
    <w:rsid w:val="00540797"/>
    <w:rsid w:val="0054282B"/>
    <w:rsid w:val="00542D90"/>
    <w:rsid w:val="00543506"/>
    <w:rsid w:val="005435D3"/>
    <w:rsid w:val="005438AB"/>
    <w:rsid w:val="00546FF0"/>
    <w:rsid w:val="005473F5"/>
    <w:rsid w:val="00547809"/>
    <w:rsid w:val="005503CD"/>
    <w:rsid w:val="005504D0"/>
    <w:rsid w:val="005510EF"/>
    <w:rsid w:val="005517C7"/>
    <w:rsid w:val="005519E9"/>
    <w:rsid w:val="0055271B"/>
    <w:rsid w:val="00554AF1"/>
    <w:rsid w:val="00556C27"/>
    <w:rsid w:val="00562B43"/>
    <w:rsid w:val="005632BE"/>
    <w:rsid w:val="0056437A"/>
    <w:rsid w:val="005648A8"/>
    <w:rsid w:val="00564A2E"/>
    <w:rsid w:val="005679B3"/>
    <w:rsid w:val="00570771"/>
    <w:rsid w:val="005715C3"/>
    <w:rsid w:val="005721ED"/>
    <w:rsid w:val="00572BEF"/>
    <w:rsid w:val="0057457B"/>
    <w:rsid w:val="00577C48"/>
    <w:rsid w:val="0058051C"/>
    <w:rsid w:val="00581641"/>
    <w:rsid w:val="005833BC"/>
    <w:rsid w:val="00585C05"/>
    <w:rsid w:val="00587977"/>
    <w:rsid w:val="00591401"/>
    <w:rsid w:val="00592729"/>
    <w:rsid w:val="00592E3E"/>
    <w:rsid w:val="005933A1"/>
    <w:rsid w:val="00595838"/>
    <w:rsid w:val="00596A8C"/>
    <w:rsid w:val="00597329"/>
    <w:rsid w:val="005A066A"/>
    <w:rsid w:val="005A0750"/>
    <w:rsid w:val="005B1925"/>
    <w:rsid w:val="005B4581"/>
    <w:rsid w:val="005B473D"/>
    <w:rsid w:val="005B5E5C"/>
    <w:rsid w:val="005B6434"/>
    <w:rsid w:val="005B67E8"/>
    <w:rsid w:val="005B6B83"/>
    <w:rsid w:val="005B75C5"/>
    <w:rsid w:val="005B7AD4"/>
    <w:rsid w:val="005C0567"/>
    <w:rsid w:val="005C25D1"/>
    <w:rsid w:val="005C3D48"/>
    <w:rsid w:val="005C47CC"/>
    <w:rsid w:val="005D0589"/>
    <w:rsid w:val="005D0665"/>
    <w:rsid w:val="005D09E0"/>
    <w:rsid w:val="005D2B36"/>
    <w:rsid w:val="005D3660"/>
    <w:rsid w:val="005E0E6A"/>
    <w:rsid w:val="005E68EF"/>
    <w:rsid w:val="005E7A75"/>
    <w:rsid w:val="005F0D0D"/>
    <w:rsid w:val="005F1292"/>
    <w:rsid w:val="005F437D"/>
    <w:rsid w:val="00602E04"/>
    <w:rsid w:val="00604B6B"/>
    <w:rsid w:val="00607E54"/>
    <w:rsid w:val="00610481"/>
    <w:rsid w:val="00615C70"/>
    <w:rsid w:val="00616677"/>
    <w:rsid w:val="00617373"/>
    <w:rsid w:val="00617870"/>
    <w:rsid w:val="00621709"/>
    <w:rsid w:val="00621BCD"/>
    <w:rsid w:val="00622C4C"/>
    <w:rsid w:val="00622E4E"/>
    <w:rsid w:val="00623BF8"/>
    <w:rsid w:val="006252E3"/>
    <w:rsid w:val="00625E22"/>
    <w:rsid w:val="00627360"/>
    <w:rsid w:val="00627792"/>
    <w:rsid w:val="00630E85"/>
    <w:rsid w:val="006336F0"/>
    <w:rsid w:val="00634811"/>
    <w:rsid w:val="006360B8"/>
    <w:rsid w:val="006377DD"/>
    <w:rsid w:val="00640235"/>
    <w:rsid w:val="00644DFC"/>
    <w:rsid w:val="006456F2"/>
    <w:rsid w:val="00645F46"/>
    <w:rsid w:val="00646316"/>
    <w:rsid w:val="006465AE"/>
    <w:rsid w:val="0064663D"/>
    <w:rsid w:val="006508E8"/>
    <w:rsid w:val="00660D81"/>
    <w:rsid w:val="00661357"/>
    <w:rsid w:val="00662B35"/>
    <w:rsid w:val="00675C0C"/>
    <w:rsid w:val="00680B93"/>
    <w:rsid w:val="006811EB"/>
    <w:rsid w:val="00681F45"/>
    <w:rsid w:val="006821C0"/>
    <w:rsid w:val="00685930"/>
    <w:rsid w:val="006863EC"/>
    <w:rsid w:val="00686920"/>
    <w:rsid w:val="00687A85"/>
    <w:rsid w:val="00696884"/>
    <w:rsid w:val="006A1F57"/>
    <w:rsid w:val="006A267D"/>
    <w:rsid w:val="006A3CF1"/>
    <w:rsid w:val="006A408B"/>
    <w:rsid w:val="006A531A"/>
    <w:rsid w:val="006B32B4"/>
    <w:rsid w:val="006B4852"/>
    <w:rsid w:val="006C4B99"/>
    <w:rsid w:val="006D07B4"/>
    <w:rsid w:val="006D1C25"/>
    <w:rsid w:val="006D4AC1"/>
    <w:rsid w:val="006D4ACC"/>
    <w:rsid w:val="006E1165"/>
    <w:rsid w:val="006E607B"/>
    <w:rsid w:val="006E6FB5"/>
    <w:rsid w:val="006E7F09"/>
    <w:rsid w:val="006E7FA6"/>
    <w:rsid w:val="006F1398"/>
    <w:rsid w:val="006F2B62"/>
    <w:rsid w:val="006F45F8"/>
    <w:rsid w:val="006F643C"/>
    <w:rsid w:val="006F6CA4"/>
    <w:rsid w:val="006F7850"/>
    <w:rsid w:val="006F7B8D"/>
    <w:rsid w:val="006F7E42"/>
    <w:rsid w:val="00703F7B"/>
    <w:rsid w:val="007074D9"/>
    <w:rsid w:val="00707FF9"/>
    <w:rsid w:val="00710D5A"/>
    <w:rsid w:val="007121AF"/>
    <w:rsid w:val="00712A83"/>
    <w:rsid w:val="00712AD3"/>
    <w:rsid w:val="00712F35"/>
    <w:rsid w:val="007134FB"/>
    <w:rsid w:val="00713879"/>
    <w:rsid w:val="0071449A"/>
    <w:rsid w:val="00714C22"/>
    <w:rsid w:val="00716E3E"/>
    <w:rsid w:val="007176DE"/>
    <w:rsid w:val="00717762"/>
    <w:rsid w:val="00717874"/>
    <w:rsid w:val="00722990"/>
    <w:rsid w:val="00726122"/>
    <w:rsid w:val="00731DBA"/>
    <w:rsid w:val="00731F7D"/>
    <w:rsid w:val="00733838"/>
    <w:rsid w:val="00734913"/>
    <w:rsid w:val="00736262"/>
    <w:rsid w:val="00741591"/>
    <w:rsid w:val="0074283C"/>
    <w:rsid w:val="00742D68"/>
    <w:rsid w:val="0074473C"/>
    <w:rsid w:val="00744880"/>
    <w:rsid w:val="00746C71"/>
    <w:rsid w:val="00747A8D"/>
    <w:rsid w:val="00752237"/>
    <w:rsid w:val="00753A05"/>
    <w:rsid w:val="00753AD8"/>
    <w:rsid w:val="00754284"/>
    <w:rsid w:val="0075759F"/>
    <w:rsid w:val="007602E0"/>
    <w:rsid w:val="00761B17"/>
    <w:rsid w:val="00762F12"/>
    <w:rsid w:val="00767913"/>
    <w:rsid w:val="0077278F"/>
    <w:rsid w:val="00773EC7"/>
    <w:rsid w:val="00777FAA"/>
    <w:rsid w:val="007838C5"/>
    <w:rsid w:val="00785635"/>
    <w:rsid w:val="007876FC"/>
    <w:rsid w:val="00792370"/>
    <w:rsid w:val="00793CC3"/>
    <w:rsid w:val="0079564B"/>
    <w:rsid w:val="007A1A3B"/>
    <w:rsid w:val="007A3A11"/>
    <w:rsid w:val="007A489C"/>
    <w:rsid w:val="007A68D6"/>
    <w:rsid w:val="007A7150"/>
    <w:rsid w:val="007A7300"/>
    <w:rsid w:val="007B0DBF"/>
    <w:rsid w:val="007B242D"/>
    <w:rsid w:val="007B4165"/>
    <w:rsid w:val="007C0BA1"/>
    <w:rsid w:val="007C1207"/>
    <w:rsid w:val="007C430C"/>
    <w:rsid w:val="007C5877"/>
    <w:rsid w:val="007C5D78"/>
    <w:rsid w:val="007C5F05"/>
    <w:rsid w:val="007C6E41"/>
    <w:rsid w:val="007D1456"/>
    <w:rsid w:val="007D233D"/>
    <w:rsid w:val="007D58D1"/>
    <w:rsid w:val="007D6190"/>
    <w:rsid w:val="007E1CD1"/>
    <w:rsid w:val="007E2F3B"/>
    <w:rsid w:val="007E3F54"/>
    <w:rsid w:val="007E509A"/>
    <w:rsid w:val="007E6919"/>
    <w:rsid w:val="007E72B9"/>
    <w:rsid w:val="007F0782"/>
    <w:rsid w:val="007F4236"/>
    <w:rsid w:val="007F426D"/>
    <w:rsid w:val="007F76EB"/>
    <w:rsid w:val="008006B8"/>
    <w:rsid w:val="00801F69"/>
    <w:rsid w:val="008039AC"/>
    <w:rsid w:val="0080478D"/>
    <w:rsid w:val="0080551D"/>
    <w:rsid w:val="008208A6"/>
    <w:rsid w:val="00823D8B"/>
    <w:rsid w:val="00825177"/>
    <w:rsid w:val="0083007C"/>
    <w:rsid w:val="008301F8"/>
    <w:rsid w:val="00831DB3"/>
    <w:rsid w:val="008337C2"/>
    <w:rsid w:val="008339BC"/>
    <w:rsid w:val="00834331"/>
    <w:rsid w:val="00837564"/>
    <w:rsid w:val="0084081D"/>
    <w:rsid w:val="00840A87"/>
    <w:rsid w:val="00845F73"/>
    <w:rsid w:val="008478BA"/>
    <w:rsid w:val="00847D5B"/>
    <w:rsid w:val="00850682"/>
    <w:rsid w:val="00851550"/>
    <w:rsid w:val="008537CE"/>
    <w:rsid w:val="00854A8C"/>
    <w:rsid w:val="0086134F"/>
    <w:rsid w:val="0086136E"/>
    <w:rsid w:val="008616E2"/>
    <w:rsid w:val="00861FD0"/>
    <w:rsid w:val="00864158"/>
    <w:rsid w:val="00865D72"/>
    <w:rsid w:val="00866BAA"/>
    <w:rsid w:val="008676CB"/>
    <w:rsid w:val="008705D7"/>
    <w:rsid w:val="00870B2A"/>
    <w:rsid w:val="00872E21"/>
    <w:rsid w:val="00875F70"/>
    <w:rsid w:val="00876341"/>
    <w:rsid w:val="00876CB8"/>
    <w:rsid w:val="00882D23"/>
    <w:rsid w:val="00882F1B"/>
    <w:rsid w:val="00883F0B"/>
    <w:rsid w:val="00886313"/>
    <w:rsid w:val="00890A68"/>
    <w:rsid w:val="008926C6"/>
    <w:rsid w:val="00895258"/>
    <w:rsid w:val="00895D41"/>
    <w:rsid w:val="00896E76"/>
    <w:rsid w:val="008A5F19"/>
    <w:rsid w:val="008A6B8A"/>
    <w:rsid w:val="008B1DED"/>
    <w:rsid w:val="008B2119"/>
    <w:rsid w:val="008B2350"/>
    <w:rsid w:val="008B3AC1"/>
    <w:rsid w:val="008B4666"/>
    <w:rsid w:val="008B6509"/>
    <w:rsid w:val="008C0237"/>
    <w:rsid w:val="008C09DA"/>
    <w:rsid w:val="008C0FF1"/>
    <w:rsid w:val="008C3162"/>
    <w:rsid w:val="008C55D4"/>
    <w:rsid w:val="008C69F5"/>
    <w:rsid w:val="008C73E1"/>
    <w:rsid w:val="008D0BEC"/>
    <w:rsid w:val="008D2CC1"/>
    <w:rsid w:val="008D3173"/>
    <w:rsid w:val="008D321E"/>
    <w:rsid w:val="008E6889"/>
    <w:rsid w:val="008F029C"/>
    <w:rsid w:val="008F0D86"/>
    <w:rsid w:val="008F22D1"/>
    <w:rsid w:val="008F302A"/>
    <w:rsid w:val="008F4A18"/>
    <w:rsid w:val="008F4D92"/>
    <w:rsid w:val="008F6F22"/>
    <w:rsid w:val="0090332E"/>
    <w:rsid w:val="00903CBB"/>
    <w:rsid w:val="00906AD4"/>
    <w:rsid w:val="00907DF6"/>
    <w:rsid w:val="009123A0"/>
    <w:rsid w:val="00913403"/>
    <w:rsid w:val="00914959"/>
    <w:rsid w:val="009167DA"/>
    <w:rsid w:val="009168CE"/>
    <w:rsid w:val="00922067"/>
    <w:rsid w:val="00922D8F"/>
    <w:rsid w:val="0092413F"/>
    <w:rsid w:val="00925857"/>
    <w:rsid w:val="00925937"/>
    <w:rsid w:val="00926914"/>
    <w:rsid w:val="00931495"/>
    <w:rsid w:val="009331F0"/>
    <w:rsid w:val="00934B6D"/>
    <w:rsid w:val="00943DFE"/>
    <w:rsid w:val="00947CFE"/>
    <w:rsid w:val="0095278A"/>
    <w:rsid w:val="00952E7F"/>
    <w:rsid w:val="00954C10"/>
    <w:rsid w:val="00957261"/>
    <w:rsid w:val="00957602"/>
    <w:rsid w:val="00960E52"/>
    <w:rsid w:val="00961AD8"/>
    <w:rsid w:val="0096228D"/>
    <w:rsid w:val="0096604F"/>
    <w:rsid w:val="00966B83"/>
    <w:rsid w:val="00967DB9"/>
    <w:rsid w:val="0097086A"/>
    <w:rsid w:val="0097229E"/>
    <w:rsid w:val="009730D1"/>
    <w:rsid w:val="00973BB0"/>
    <w:rsid w:val="009750F5"/>
    <w:rsid w:val="009762AF"/>
    <w:rsid w:val="00980249"/>
    <w:rsid w:val="00981C84"/>
    <w:rsid w:val="00981D58"/>
    <w:rsid w:val="0098229A"/>
    <w:rsid w:val="00982674"/>
    <w:rsid w:val="00983CE4"/>
    <w:rsid w:val="009842C5"/>
    <w:rsid w:val="00984CA0"/>
    <w:rsid w:val="00984E12"/>
    <w:rsid w:val="00985B4C"/>
    <w:rsid w:val="0099633C"/>
    <w:rsid w:val="009971C0"/>
    <w:rsid w:val="00997F8A"/>
    <w:rsid w:val="009A31DA"/>
    <w:rsid w:val="009A3D45"/>
    <w:rsid w:val="009A5050"/>
    <w:rsid w:val="009B03FA"/>
    <w:rsid w:val="009B1635"/>
    <w:rsid w:val="009B3495"/>
    <w:rsid w:val="009B37D1"/>
    <w:rsid w:val="009B3AF9"/>
    <w:rsid w:val="009B6F8D"/>
    <w:rsid w:val="009C1C14"/>
    <w:rsid w:val="009C2D3B"/>
    <w:rsid w:val="009C334D"/>
    <w:rsid w:val="009C4608"/>
    <w:rsid w:val="009C4F05"/>
    <w:rsid w:val="009C5A4D"/>
    <w:rsid w:val="009C7F83"/>
    <w:rsid w:val="009D0624"/>
    <w:rsid w:val="009D0B85"/>
    <w:rsid w:val="009D235A"/>
    <w:rsid w:val="009D2AF5"/>
    <w:rsid w:val="009D2EBC"/>
    <w:rsid w:val="009D340A"/>
    <w:rsid w:val="009D3E1B"/>
    <w:rsid w:val="009D46AA"/>
    <w:rsid w:val="009D4EEC"/>
    <w:rsid w:val="009D516A"/>
    <w:rsid w:val="009D523B"/>
    <w:rsid w:val="009D5BD3"/>
    <w:rsid w:val="009E2717"/>
    <w:rsid w:val="009E4199"/>
    <w:rsid w:val="009E5AFB"/>
    <w:rsid w:val="009F1DBB"/>
    <w:rsid w:val="009F2003"/>
    <w:rsid w:val="009F2029"/>
    <w:rsid w:val="009F243F"/>
    <w:rsid w:val="00A0038D"/>
    <w:rsid w:val="00A007B3"/>
    <w:rsid w:val="00A012BF"/>
    <w:rsid w:val="00A01634"/>
    <w:rsid w:val="00A055DF"/>
    <w:rsid w:val="00A107E1"/>
    <w:rsid w:val="00A1130D"/>
    <w:rsid w:val="00A11B4C"/>
    <w:rsid w:val="00A171E3"/>
    <w:rsid w:val="00A21462"/>
    <w:rsid w:val="00A241BD"/>
    <w:rsid w:val="00A2490D"/>
    <w:rsid w:val="00A2689B"/>
    <w:rsid w:val="00A26ACF"/>
    <w:rsid w:val="00A271B7"/>
    <w:rsid w:val="00A30644"/>
    <w:rsid w:val="00A32287"/>
    <w:rsid w:val="00A37679"/>
    <w:rsid w:val="00A37B8C"/>
    <w:rsid w:val="00A37E30"/>
    <w:rsid w:val="00A40089"/>
    <w:rsid w:val="00A44315"/>
    <w:rsid w:val="00A4450F"/>
    <w:rsid w:val="00A44BBB"/>
    <w:rsid w:val="00A46327"/>
    <w:rsid w:val="00A4716F"/>
    <w:rsid w:val="00A50308"/>
    <w:rsid w:val="00A61B92"/>
    <w:rsid w:val="00A634E7"/>
    <w:rsid w:val="00A63C34"/>
    <w:rsid w:val="00A646E2"/>
    <w:rsid w:val="00A65103"/>
    <w:rsid w:val="00A660BA"/>
    <w:rsid w:val="00A71452"/>
    <w:rsid w:val="00A73D2A"/>
    <w:rsid w:val="00A83480"/>
    <w:rsid w:val="00A850CB"/>
    <w:rsid w:val="00A902CB"/>
    <w:rsid w:val="00A90947"/>
    <w:rsid w:val="00A940FC"/>
    <w:rsid w:val="00A96A26"/>
    <w:rsid w:val="00A96EC5"/>
    <w:rsid w:val="00AA1851"/>
    <w:rsid w:val="00AA2F06"/>
    <w:rsid w:val="00AA3591"/>
    <w:rsid w:val="00AA5945"/>
    <w:rsid w:val="00AA6A59"/>
    <w:rsid w:val="00AB19F6"/>
    <w:rsid w:val="00AB4DA3"/>
    <w:rsid w:val="00AC0700"/>
    <w:rsid w:val="00AC1E28"/>
    <w:rsid w:val="00AC387A"/>
    <w:rsid w:val="00AC546D"/>
    <w:rsid w:val="00AC5A73"/>
    <w:rsid w:val="00AD0368"/>
    <w:rsid w:val="00AD0E18"/>
    <w:rsid w:val="00AD0EDB"/>
    <w:rsid w:val="00AD1C3F"/>
    <w:rsid w:val="00AD226D"/>
    <w:rsid w:val="00AD22A7"/>
    <w:rsid w:val="00AD29B4"/>
    <w:rsid w:val="00AD423C"/>
    <w:rsid w:val="00AD48C7"/>
    <w:rsid w:val="00AE2CDB"/>
    <w:rsid w:val="00AE2DE6"/>
    <w:rsid w:val="00AE5456"/>
    <w:rsid w:val="00AE72BF"/>
    <w:rsid w:val="00AF4F73"/>
    <w:rsid w:val="00AF585D"/>
    <w:rsid w:val="00AF5973"/>
    <w:rsid w:val="00AF605F"/>
    <w:rsid w:val="00AF69CE"/>
    <w:rsid w:val="00B015C1"/>
    <w:rsid w:val="00B02367"/>
    <w:rsid w:val="00B03383"/>
    <w:rsid w:val="00B03C36"/>
    <w:rsid w:val="00B05B46"/>
    <w:rsid w:val="00B07702"/>
    <w:rsid w:val="00B105B6"/>
    <w:rsid w:val="00B10C96"/>
    <w:rsid w:val="00B12023"/>
    <w:rsid w:val="00B1241F"/>
    <w:rsid w:val="00B1323B"/>
    <w:rsid w:val="00B14550"/>
    <w:rsid w:val="00B16C16"/>
    <w:rsid w:val="00B16FBE"/>
    <w:rsid w:val="00B173EA"/>
    <w:rsid w:val="00B203D4"/>
    <w:rsid w:val="00B20DCF"/>
    <w:rsid w:val="00B2223E"/>
    <w:rsid w:val="00B2458F"/>
    <w:rsid w:val="00B248AD"/>
    <w:rsid w:val="00B26321"/>
    <w:rsid w:val="00B26356"/>
    <w:rsid w:val="00B26855"/>
    <w:rsid w:val="00B3153A"/>
    <w:rsid w:val="00B33816"/>
    <w:rsid w:val="00B34CB6"/>
    <w:rsid w:val="00B43810"/>
    <w:rsid w:val="00B43AE0"/>
    <w:rsid w:val="00B44E01"/>
    <w:rsid w:val="00B46314"/>
    <w:rsid w:val="00B47471"/>
    <w:rsid w:val="00B477AE"/>
    <w:rsid w:val="00B50E34"/>
    <w:rsid w:val="00B51AC5"/>
    <w:rsid w:val="00B5466D"/>
    <w:rsid w:val="00B548DD"/>
    <w:rsid w:val="00B57911"/>
    <w:rsid w:val="00B603A1"/>
    <w:rsid w:val="00B61DD6"/>
    <w:rsid w:val="00B62843"/>
    <w:rsid w:val="00B637B2"/>
    <w:rsid w:val="00B6537B"/>
    <w:rsid w:val="00B6549C"/>
    <w:rsid w:val="00B663C9"/>
    <w:rsid w:val="00B66A57"/>
    <w:rsid w:val="00B67022"/>
    <w:rsid w:val="00B72923"/>
    <w:rsid w:val="00B75859"/>
    <w:rsid w:val="00B768D2"/>
    <w:rsid w:val="00B76E00"/>
    <w:rsid w:val="00B76F5E"/>
    <w:rsid w:val="00B7772B"/>
    <w:rsid w:val="00B80F37"/>
    <w:rsid w:val="00B90835"/>
    <w:rsid w:val="00B916D3"/>
    <w:rsid w:val="00B962B5"/>
    <w:rsid w:val="00BA0424"/>
    <w:rsid w:val="00BA6D22"/>
    <w:rsid w:val="00BB007C"/>
    <w:rsid w:val="00BB20E6"/>
    <w:rsid w:val="00BB4B0C"/>
    <w:rsid w:val="00BB7526"/>
    <w:rsid w:val="00BC5B32"/>
    <w:rsid w:val="00BC669D"/>
    <w:rsid w:val="00BD08F1"/>
    <w:rsid w:val="00BD18E9"/>
    <w:rsid w:val="00BE083A"/>
    <w:rsid w:val="00BE0D23"/>
    <w:rsid w:val="00BE1135"/>
    <w:rsid w:val="00BE4590"/>
    <w:rsid w:val="00BE626C"/>
    <w:rsid w:val="00BE6C76"/>
    <w:rsid w:val="00BF276B"/>
    <w:rsid w:val="00BF335F"/>
    <w:rsid w:val="00BF3E4C"/>
    <w:rsid w:val="00BF46FE"/>
    <w:rsid w:val="00BF69AC"/>
    <w:rsid w:val="00BF7698"/>
    <w:rsid w:val="00C01F78"/>
    <w:rsid w:val="00C03065"/>
    <w:rsid w:val="00C0426D"/>
    <w:rsid w:val="00C04A4F"/>
    <w:rsid w:val="00C0502A"/>
    <w:rsid w:val="00C058CC"/>
    <w:rsid w:val="00C069C5"/>
    <w:rsid w:val="00C07DD5"/>
    <w:rsid w:val="00C10C3B"/>
    <w:rsid w:val="00C1123E"/>
    <w:rsid w:val="00C12231"/>
    <w:rsid w:val="00C128ED"/>
    <w:rsid w:val="00C131B2"/>
    <w:rsid w:val="00C132D1"/>
    <w:rsid w:val="00C155D9"/>
    <w:rsid w:val="00C20F2F"/>
    <w:rsid w:val="00C218A9"/>
    <w:rsid w:val="00C23BFA"/>
    <w:rsid w:val="00C26594"/>
    <w:rsid w:val="00C26DF1"/>
    <w:rsid w:val="00C27036"/>
    <w:rsid w:val="00C2717D"/>
    <w:rsid w:val="00C27ED7"/>
    <w:rsid w:val="00C301B3"/>
    <w:rsid w:val="00C304D9"/>
    <w:rsid w:val="00C40931"/>
    <w:rsid w:val="00C42A43"/>
    <w:rsid w:val="00C4496E"/>
    <w:rsid w:val="00C46A47"/>
    <w:rsid w:val="00C47C0F"/>
    <w:rsid w:val="00C518B6"/>
    <w:rsid w:val="00C55F51"/>
    <w:rsid w:val="00C564F8"/>
    <w:rsid w:val="00C5791B"/>
    <w:rsid w:val="00C62EA8"/>
    <w:rsid w:val="00C659DB"/>
    <w:rsid w:val="00C714B3"/>
    <w:rsid w:val="00C71676"/>
    <w:rsid w:val="00C72656"/>
    <w:rsid w:val="00C7433E"/>
    <w:rsid w:val="00C75D4E"/>
    <w:rsid w:val="00C81C3B"/>
    <w:rsid w:val="00C844BB"/>
    <w:rsid w:val="00C92012"/>
    <w:rsid w:val="00C9207A"/>
    <w:rsid w:val="00C9690A"/>
    <w:rsid w:val="00CA2C9D"/>
    <w:rsid w:val="00CA2E94"/>
    <w:rsid w:val="00CA513A"/>
    <w:rsid w:val="00CA7C0E"/>
    <w:rsid w:val="00CB0A86"/>
    <w:rsid w:val="00CC0658"/>
    <w:rsid w:val="00CC4340"/>
    <w:rsid w:val="00CC45FB"/>
    <w:rsid w:val="00CC4A80"/>
    <w:rsid w:val="00CC4D24"/>
    <w:rsid w:val="00CC4F36"/>
    <w:rsid w:val="00CD32D4"/>
    <w:rsid w:val="00CD3FB4"/>
    <w:rsid w:val="00CD4332"/>
    <w:rsid w:val="00CD5F38"/>
    <w:rsid w:val="00CD6D96"/>
    <w:rsid w:val="00CD735F"/>
    <w:rsid w:val="00CE13BC"/>
    <w:rsid w:val="00CE1F38"/>
    <w:rsid w:val="00CE2896"/>
    <w:rsid w:val="00CE4498"/>
    <w:rsid w:val="00CE5025"/>
    <w:rsid w:val="00CE6D9E"/>
    <w:rsid w:val="00CF0646"/>
    <w:rsid w:val="00CF203E"/>
    <w:rsid w:val="00CF2258"/>
    <w:rsid w:val="00CF4513"/>
    <w:rsid w:val="00CF60A7"/>
    <w:rsid w:val="00CF666E"/>
    <w:rsid w:val="00D006CD"/>
    <w:rsid w:val="00D01BF8"/>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4B9F"/>
    <w:rsid w:val="00D3610B"/>
    <w:rsid w:val="00D37705"/>
    <w:rsid w:val="00D379A0"/>
    <w:rsid w:val="00D40A14"/>
    <w:rsid w:val="00D41978"/>
    <w:rsid w:val="00D41F28"/>
    <w:rsid w:val="00D44FC2"/>
    <w:rsid w:val="00D45671"/>
    <w:rsid w:val="00D4620F"/>
    <w:rsid w:val="00D46920"/>
    <w:rsid w:val="00D46EFA"/>
    <w:rsid w:val="00D55C18"/>
    <w:rsid w:val="00D5661C"/>
    <w:rsid w:val="00D57643"/>
    <w:rsid w:val="00D60DF3"/>
    <w:rsid w:val="00D610B5"/>
    <w:rsid w:val="00D612AE"/>
    <w:rsid w:val="00D620E0"/>
    <w:rsid w:val="00D63CB1"/>
    <w:rsid w:val="00D65041"/>
    <w:rsid w:val="00D65145"/>
    <w:rsid w:val="00D65E9B"/>
    <w:rsid w:val="00D67C82"/>
    <w:rsid w:val="00D67CFD"/>
    <w:rsid w:val="00D700AF"/>
    <w:rsid w:val="00D71BD1"/>
    <w:rsid w:val="00D71FC4"/>
    <w:rsid w:val="00D725FB"/>
    <w:rsid w:val="00D7393A"/>
    <w:rsid w:val="00D73B73"/>
    <w:rsid w:val="00D73BB2"/>
    <w:rsid w:val="00D772CC"/>
    <w:rsid w:val="00D7758C"/>
    <w:rsid w:val="00D81A42"/>
    <w:rsid w:val="00D8304E"/>
    <w:rsid w:val="00D8394A"/>
    <w:rsid w:val="00D870C5"/>
    <w:rsid w:val="00D872AD"/>
    <w:rsid w:val="00D879D4"/>
    <w:rsid w:val="00D879FE"/>
    <w:rsid w:val="00D91FA7"/>
    <w:rsid w:val="00D92CEA"/>
    <w:rsid w:val="00D93CB5"/>
    <w:rsid w:val="00D945EE"/>
    <w:rsid w:val="00D97513"/>
    <w:rsid w:val="00DA0DE8"/>
    <w:rsid w:val="00DA2FCB"/>
    <w:rsid w:val="00DB0226"/>
    <w:rsid w:val="00DB1D7F"/>
    <w:rsid w:val="00DB3880"/>
    <w:rsid w:val="00DB447E"/>
    <w:rsid w:val="00DC01EB"/>
    <w:rsid w:val="00DC0638"/>
    <w:rsid w:val="00DC17D2"/>
    <w:rsid w:val="00DC6523"/>
    <w:rsid w:val="00DC6539"/>
    <w:rsid w:val="00DD10D9"/>
    <w:rsid w:val="00DD3E19"/>
    <w:rsid w:val="00DD6AB8"/>
    <w:rsid w:val="00DE228A"/>
    <w:rsid w:val="00DE3106"/>
    <w:rsid w:val="00DE39D6"/>
    <w:rsid w:val="00DE4855"/>
    <w:rsid w:val="00DE4E61"/>
    <w:rsid w:val="00DF093C"/>
    <w:rsid w:val="00DF1A50"/>
    <w:rsid w:val="00DF23A3"/>
    <w:rsid w:val="00DF29D6"/>
    <w:rsid w:val="00DF2EDB"/>
    <w:rsid w:val="00DF3C91"/>
    <w:rsid w:val="00DF3DF8"/>
    <w:rsid w:val="00DF5CB4"/>
    <w:rsid w:val="00DF7984"/>
    <w:rsid w:val="00E008D1"/>
    <w:rsid w:val="00E0727B"/>
    <w:rsid w:val="00E07F01"/>
    <w:rsid w:val="00E11D98"/>
    <w:rsid w:val="00E12545"/>
    <w:rsid w:val="00E12BC2"/>
    <w:rsid w:val="00E145DE"/>
    <w:rsid w:val="00E14C51"/>
    <w:rsid w:val="00E151BF"/>
    <w:rsid w:val="00E15893"/>
    <w:rsid w:val="00E162F7"/>
    <w:rsid w:val="00E17CD7"/>
    <w:rsid w:val="00E20951"/>
    <w:rsid w:val="00E23A6A"/>
    <w:rsid w:val="00E2501F"/>
    <w:rsid w:val="00E25AC4"/>
    <w:rsid w:val="00E27679"/>
    <w:rsid w:val="00E27EB7"/>
    <w:rsid w:val="00E326A0"/>
    <w:rsid w:val="00E32EB7"/>
    <w:rsid w:val="00E3555E"/>
    <w:rsid w:val="00E3725F"/>
    <w:rsid w:val="00E408A4"/>
    <w:rsid w:val="00E42E17"/>
    <w:rsid w:val="00E43285"/>
    <w:rsid w:val="00E466BB"/>
    <w:rsid w:val="00E47B48"/>
    <w:rsid w:val="00E5591F"/>
    <w:rsid w:val="00E610B3"/>
    <w:rsid w:val="00E63261"/>
    <w:rsid w:val="00E64186"/>
    <w:rsid w:val="00E65F54"/>
    <w:rsid w:val="00E66175"/>
    <w:rsid w:val="00E67573"/>
    <w:rsid w:val="00E676C0"/>
    <w:rsid w:val="00E71A2E"/>
    <w:rsid w:val="00E71D20"/>
    <w:rsid w:val="00E73EFA"/>
    <w:rsid w:val="00E80542"/>
    <w:rsid w:val="00E8154E"/>
    <w:rsid w:val="00E81B99"/>
    <w:rsid w:val="00E82088"/>
    <w:rsid w:val="00E824B8"/>
    <w:rsid w:val="00E82F5A"/>
    <w:rsid w:val="00E86CE8"/>
    <w:rsid w:val="00E87678"/>
    <w:rsid w:val="00E917D7"/>
    <w:rsid w:val="00E9309F"/>
    <w:rsid w:val="00E93740"/>
    <w:rsid w:val="00E95DBB"/>
    <w:rsid w:val="00E95EF8"/>
    <w:rsid w:val="00E96B67"/>
    <w:rsid w:val="00E97B6C"/>
    <w:rsid w:val="00E97BD2"/>
    <w:rsid w:val="00EA3D76"/>
    <w:rsid w:val="00EA5316"/>
    <w:rsid w:val="00EA58E9"/>
    <w:rsid w:val="00EA599C"/>
    <w:rsid w:val="00EB28FD"/>
    <w:rsid w:val="00EB2F1C"/>
    <w:rsid w:val="00EB3845"/>
    <w:rsid w:val="00EB3B3A"/>
    <w:rsid w:val="00EB463A"/>
    <w:rsid w:val="00EB4CE0"/>
    <w:rsid w:val="00EB72BA"/>
    <w:rsid w:val="00EC0957"/>
    <w:rsid w:val="00EC0A67"/>
    <w:rsid w:val="00EC1710"/>
    <w:rsid w:val="00EC50D0"/>
    <w:rsid w:val="00ED38D1"/>
    <w:rsid w:val="00ED69EE"/>
    <w:rsid w:val="00ED7B1B"/>
    <w:rsid w:val="00EE04B2"/>
    <w:rsid w:val="00EE18C4"/>
    <w:rsid w:val="00EE22C0"/>
    <w:rsid w:val="00EE2A96"/>
    <w:rsid w:val="00EE4A88"/>
    <w:rsid w:val="00EE4E1E"/>
    <w:rsid w:val="00EE5C6F"/>
    <w:rsid w:val="00EE69A2"/>
    <w:rsid w:val="00EE6E75"/>
    <w:rsid w:val="00EE701F"/>
    <w:rsid w:val="00EF1041"/>
    <w:rsid w:val="00EF1068"/>
    <w:rsid w:val="00EF1564"/>
    <w:rsid w:val="00EF1C00"/>
    <w:rsid w:val="00EF1E50"/>
    <w:rsid w:val="00EF436B"/>
    <w:rsid w:val="00EF71B7"/>
    <w:rsid w:val="00F00B4C"/>
    <w:rsid w:val="00F023DC"/>
    <w:rsid w:val="00F02A3F"/>
    <w:rsid w:val="00F0302A"/>
    <w:rsid w:val="00F03AA0"/>
    <w:rsid w:val="00F03E3B"/>
    <w:rsid w:val="00F05A11"/>
    <w:rsid w:val="00F075BB"/>
    <w:rsid w:val="00F11650"/>
    <w:rsid w:val="00F11935"/>
    <w:rsid w:val="00F134EB"/>
    <w:rsid w:val="00F141FB"/>
    <w:rsid w:val="00F200B5"/>
    <w:rsid w:val="00F20C4E"/>
    <w:rsid w:val="00F22F80"/>
    <w:rsid w:val="00F2475A"/>
    <w:rsid w:val="00F25892"/>
    <w:rsid w:val="00F2589D"/>
    <w:rsid w:val="00F260E7"/>
    <w:rsid w:val="00F261C0"/>
    <w:rsid w:val="00F27F54"/>
    <w:rsid w:val="00F3076A"/>
    <w:rsid w:val="00F34B93"/>
    <w:rsid w:val="00F34FD3"/>
    <w:rsid w:val="00F35D0C"/>
    <w:rsid w:val="00F3676F"/>
    <w:rsid w:val="00F37A82"/>
    <w:rsid w:val="00F42134"/>
    <w:rsid w:val="00F426C9"/>
    <w:rsid w:val="00F43430"/>
    <w:rsid w:val="00F45739"/>
    <w:rsid w:val="00F45BDA"/>
    <w:rsid w:val="00F5093A"/>
    <w:rsid w:val="00F529A7"/>
    <w:rsid w:val="00F54DF2"/>
    <w:rsid w:val="00F54EB1"/>
    <w:rsid w:val="00F55163"/>
    <w:rsid w:val="00F55C0A"/>
    <w:rsid w:val="00F56DC7"/>
    <w:rsid w:val="00F61340"/>
    <w:rsid w:val="00F6146B"/>
    <w:rsid w:val="00F63403"/>
    <w:rsid w:val="00F63B1E"/>
    <w:rsid w:val="00F63B5E"/>
    <w:rsid w:val="00F63C35"/>
    <w:rsid w:val="00F672CC"/>
    <w:rsid w:val="00F674EC"/>
    <w:rsid w:val="00F677D5"/>
    <w:rsid w:val="00F75A6D"/>
    <w:rsid w:val="00F75C63"/>
    <w:rsid w:val="00F77575"/>
    <w:rsid w:val="00F77CD8"/>
    <w:rsid w:val="00F8741F"/>
    <w:rsid w:val="00F946A9"/>
    <w:rsid w:val="00F951C0"/>
    <w:rsid w:val="00F955BF"/>
    <w:rsid w:val="00F97E8B"/>
    <w:rsid w:val="00FA0230"/>
    <w:rsid w:val="00FA18C0"/>
    <w:rsid w:val="00FA2AD2"/>
    <w:rsid w:val="00FA5A7E"/>
    <w:rsid w:val="00FA6140"/>
    <w:rsid w:val="00FB412D"/>
    <w:rsid w:val="00FB4B33"/>
    <w:rsid w:val="00FB7F87"/>
    <w:rsid w:val="00FC2062"/>
    <w:rsid w:val="00FC45D1"/>
    <w:rsid w:val="00FC686A"/>
    <w:rsid w:val="00FC6F6C"/>
    <w:rsid w:val="00FC7CF7"/>
    <w:rsid w:val="00FD04A5"/>
    <w:rsid w:val="00FD1962"/>
    <w:rsid w:val="00FD35ED"/>
    <w:rsid w:val="00FD4CC7"/>
    <w:rsid w:val="00FD5D4C"/>
    <w:rsid w:val="00FD60F9"/>
    <w:rsid w:val="00FD73D8"/>
    <w:rsid w:val="00FD767A"/>
    <w:rsid w:val="00FE168B"/>
    <w:rsid w:val="00FE304F"/>
    <w:rsid w:val="00FE3F14"/>
    <w:rsid w:val="00FE511E"/>
    <w:rsid w:val="00FE529A"/>
    <w:rsid w:val="00FE7402"/>
    <w:rsid w:val="00FE78D4"/>
    <w:rsid w:val="00FE7ECB"/>
    <w:rsid w:val="00FF2372"/>
    <w:rsid w:val="00FF2F8C"/>
    <w:rsid w:val="00FF6B09"/>
    <w:rsid w:val="00FF7CE5"/>
    <w:rsid w:val="70FFD430"/>
    <w:rsid w:val="7EB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BA42BC"/>
  <w15:chartTrackingRefBased/>
  <w15:docId w15:val="{91D18F9E-BF32-486C-BA3A-F2E059DA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宋体"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qFormat="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6122"/>
    <w:pPr>
      <w:overflowPunct w:val="0"/>
      <w:autoSpaceDE w:val="0"/>
      <w:autoSpaceDN w:val="0"/>
      <w:adjustRightInd w:val="0"/>
      <w:spacing w:after="180"/>
      <w:textAlignment w:val="baseline"/>
    </w:pPr>
    <w:rPr>
      <w:rFonts w:eastAsia="Wingdings"/>
      <w:lang w:val="en-GB" w:eastAsia="en-US"/>
    </w:rPr>
  </w:style>
  <w:style w:type="paragraph" w:styleId="1">
    <w:name w:val="heading 1"/>
    <w:next w:val="2"/>
    <w:link w:val="1Char"/>
    <w:qFormat/>
    <w:pPr>
      <w:keepNext/>
      <w:keepLines/>
      <w:numPr>
        <w:numId w:val="6"/>
      </w:numPr>
      <w:pBdr>
        <w:top w:val="single" w:sz="12" w:space="3" w:color="auto"/>
      </w:pBdr>
      <w:tabs>
        <w:tab w:val="left" w:pos="432"/>
      </w:tabs>
      <w:overflowPunct w:val="0"/>
      <w:autoSpaceDE w:val="0"/>
      <w:autoSpaceDN w:val="0"/>
      <w:adjustRightInd w:val="0"/>
      <w:spacing w:before="240" w:after="180"/>
      <w:textAlignment w:val="baseline"/>
      <w:outlineLvl w:val="0"/>
    </w:pPr>
    <w:rPr>
      <w:rFonts w:ascii="Osaka" w:eastAsia="Osaka" w:hAnsi="Osaka"/>
      <w:sz w:val="36"/>
      <w:lang w:val="en-GB" w:eastAsia="en-US"/>
    </w:rPr>
  </w:style>
  <w:style w:type="paragraph" w:styleId="2">
    <w:name w:val="heading 2"/>
    <w:next w:val="a1"/>
    <w:link w:val="2Char"/>
    <w:qFormat/>
    <w:pPr>
      <w:numPr>
        <w:ilvl w:val="1"/>
        <w:numId w:val="6"/>
      </w:numPr>
      <w:tabs>
        <w:tab w:val="left" w:pos="576"/>
      </w:tabs>
      <w:spacing w:before="100" w:beforeAutospacing="1" w:afterLines="100"/>
      <w:outlineLvl w:val="1"/>
    </w:pPr>
    <w:rPr>
      <w:rFonts w:ascii="Osaka" w:eastAsia="Tahoma" w:hAnsi="Osaka"/>
      <w:sz w:val="32"/>
      <w:szCs w:val="24"/>
      <w:lang w:val="en-GB"/>
    </w:rPr>
  </w:style>
  <w:style w:type="paragraph" w:styleId="3">
    <w:name w:val="heading 3"/>
    <w:basedOn w:val="2"/>
    <w:next w:val="a1"/>
    <w:link w:val="3Char"/>
    <w:qFormat/>
    <w:pPr>
      <w:numPr>
        <w:ilvl w:val="2"/>
      </w:numPr>
      <w:tabs>
        <w:tab w:val="left" w:pos="720"/>
      </w:tabs>
      <w:spacing w:before="120"/>
      <w:outlineLvl w:val="2"/>
    </w:pPr>
    <w:rPr>
      <w:rFonts w:eastAsia="Osaka"/>
      <w:sz w:val="28"/>
      <w:szCs w:val="20"/>
      <w:lang w:eastAsia="en-US"/>
    </w:rPr>
  </w:style>
  <w:style w:type="paragraph" w:styleId="4">
    <w:name w:val="heading 4"/>
    <w:basedOn w:val="3"/>
    <w:next w:val="a1"/>
    <w:link w:val="4Char"/>
    <w:qFormat/>
    <w:pPr>
      <w:numPr>
        <w:ilvl w:val="3"/>
      </w:numPr>
      <w:tabs>
        <w:tab w:val="left" w:pos="864"/>
        <w:tab w:val="left" w:pos="1299"/>
      </w:tabs>
      <w:outlineLvl w:val="3"/>
    </w:pPr>
    <w:rPr>
      <w:sz w:val="24"/>
    </w:rPr>
  </w:style>
  <w:style w:type="paragraph" w:styleId="5">
    <w:name w:val="heading 5"/>
    <w:basedOn w:val="4"/>
    <w:next w:val="a1"/>
    <w:qFormat/>
    <w:pPr>
      <w:numPr>
        <w:ilvl w:val="4"/>
      </w:numPr>
      <w:tabs>
        <w:tab w:val="clear" w:pos="1299"/>
        <w:tab w:val="left" w:pos="1008"/>
      </w:tabs>
      <w:outlineLvl w:val="4"/>
    </w:pPr>
    <w:rPr>
      <w:sz w:val="22"/>
    </w:rPr>
  </w:style>
  <w:style w:type="paragraph" w:styleId="6">
    <w:name w:val="heading 6"/>
    <w:basedOn w:val="H6"/>
    <w:next w:val="a1"/>
    <w:qFormat/>
    <w:pPr>
      <w:numPr>
        <w:ilvl w:val="5"/>
      </w:numPr>
      <w:tabs>
        <w:tab w:val="left" w:pos="1152"/>
      </w:tabs>
      <w:outlineLvl w:val="5"/>
    </w:pPr>
  </w:style>
  <w:style w:type="paragraph" w:styleId="7">
    <w:name w:val="heading 7"/>
    <w:basedOn w:val="H6"/>
    <w:next w:val="a1"/>
    <w:qFormat/>
    <w:pPr>
      <w:numPr>
        <w:ilvl w:val="6"/>
      </w:numPr>
      <w:tabs>
        <w:tab w:val="left" w:pos="1296"/>
        <w:tab w:val="left" w:pos="1499"/>
      </w:tabs>
      <w:outlineLvl w:val="6"/>
    </w:pPr>
  </w:style>
  <w:style w:type="paragraph" w:styleId="8">
    <w:name w:val="heading 8"/>
    <w:basedOn w:val="1"/>
    <w:next w:val="a1"/>
    <w:qFormat/>
    <w:pPr>
      <w:numPr>
        <w:ilvl w:val="7"/>
      </w:numPr>
      <w:tabs>
        <w:tab w:val="left" w:pos="1440"/>
      </w:tabs>
      <w:outlineLvl w:val="7"/>
    </w:pPr>
  </w:style>
  <w:style w:type="paragraph" w:styleId="9">
    <w:name w:val="heading 9"/>
    <w:basedOn w:val="8"/>
    <w:next w:val="a1"/>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qFormat/>
    <w:locked/>
    <w:rPr>
      <w:lang w:val="en-GB" w:eastAsia="en-US"/>
    </w:rPr>
  </w:style>
  <w:style w:type="character" w:customStyle="1" w:styleId="EXChar">
    <w:name w:val="EX Char"/>
    <w:link w:val="EX"/>
    <w:qFormat/>
    <w:locked/>
    <w:rPr>
      <w:rFonts w:eastAsia="Tahoma"/>
      <w:lang w:val="en-GB" w:eastAsia="ja-JP"/>
    </w:rPr>
  </w:style>
  <w:style w:type="character" w:customStyle="1" w:styleId="NOZchn">
    <w:name w:val="NO Zchn"/>
    <w:locked/>
    <w:rPr>
      <w:rFonts w:ascii="Wingdings" w:hAnsi="Wingdings"/>
      <w:lang w:val="en-GB" w:eastAsia="en-US"/>
    </w:rPr>
  </w:style>
  <w:style w:type="character" w:customStyle="1" w:styleId="PLChar">
    <w:name w:val="PL Char"/>
    <w:link w:val="PL"/>
    <w:qFormat/>
    <w:rPr>
      <w:rFonts w:ascii="Cambria Math" w:eastAsia="Wingdings" w:hAnsi="Cambria Math"/>
      <w:sz w:val="16"/>
      <w:lang w:val="en-GB" w:eastAsia="en-US"/>
    </w:rPr>
  </w:style>
  <w:style w:type="character" w:customStyle="1" w:styleId="TALCar">
    <w:name w:val="TAL Car"/>
    <w:qFormat/>
    <w:rPr>
      <w:rFonts w:ascii="Osaka" w:eastAsia="Wingdings" w:hAnsi="Osaka"/>
      <w:sz w:val="18"/>
      <w:lang w:val="en-GB" w:eastAsia="ja-JP"/>
    </w:rPr>
  </w:style>
  <w:style w:type="character" w:customStyle="1" w:styleId="TFZchn">
    <w:name w:val="TF Zchn"/>
    <w:locked/>
    <w:rPr>
      <w:rFonts w:ascii="Osaka" w:hAnsi="Osaka"/>
      <w:b/>
      <w:lang w:eastAsia="en-US"/>
    </w:rPr>
  </w:style>
  <w:style w:type="character" w:customStyle="1" w:styleId="Char">
    <w:name w:val="批注文字 Char"/>
    <w:link w:val="a5"/>
    <w:uiPriority w:val="99"/>
    <w:semiHidden/>
    <w:rPr>
      <w:rFonts w:ascii="Osaka" w:eastAsia="MS Mincho" w:hAnsi="Osaka"/>
      <w:sz w:val="18"/>
      <w:lang w:val="en-GB" w:eastAsia="en-US"/>
    </w:rPr>
  </w:style>
  <w:style w:type="character" w:customStyle="1" w:styleId="TANChar">
    <w:name w:val="TAN Char"/>
    <w:link w:val="TAN"/>
    <w:rPr>
      <w:rFonts w:ascii="Osaka" w:hAnsi="Osaka"/>
      <w:sz w:val="18"/>
      <w:lang w:val="en-GB" w:eastAsia="en-US"/>
    </w:rPr>
  </w:style>
  <w:style w:type="character" w:customStyle="1" w:styleId="Doc-text2CharChar">
    <w:name w:val="Doc-text2 Char Char"/>
    <w:qFormat/>
    <w:locked/>
    <w:rPr>
      <w:rFonts w:ascii="Osaka" w:hAnsi="Osaka" w:cs="Osaka"/>
      <w:szCs w:val="24"/>
      <w:lang w:val="en-GB" w:eastAsia="en-GB"/>
    </w:rPr>
  </w:style>
  <w:style w:type="character" w:customStyle="1" w:styleId="B1Char1">
    <w:name w:val="B1 Char1"/>
    <w:qFormat/>
    <w:rPr>
      <w:rFonts w:ascii="Osaka" w:hAnsi="Osaka"/>
      <w:lang w:val="en-GB"/>
    </w:rPr>
  </w:style>
  <w:style w:type="character" w:customStyle="1" w:styleId="im-content1">
    <w:name w:val="im-content1"/>
    <w:rPr>
      <w:vanish w:val="0"/>
      <w:color w:val="333333"/>
    </w:rPr>
  </w:style>
  <w:style w:type="character" w:customStyle="1" w:styleId="Doc-titleChar">
    <w:name w:val="Doc-title Char"/>
    <w:link w:val="Doc-title"/>
    <w:rPr>
      <w:rFonts w:ascii="Osaka" w:hAnsi="Osaka"/>
      <w:szCs w:val="24"/>
      <w:lang w:val="en-GB" w:eastAsia="en-GB"/>
    </w:rPr>
  </w:style>
  <w:style w:type="character" w:customStyle="1" w:styleId="B2Char">
    <w:name w:val="B2 Char"/>
    <w:link w:val="B2"/>
    <w:qFormat/>
    <w:rPr>
      <w:lang w:val="en-GB" w:eastAsia="en-US"/>
    </w:rPr>
  </w:style>
  <w:style w:type="character" w:customStyle="1" w:styleId="B1Zchn">
    <w:name w:val="B1 Zchn"/>
    <w:rPr>
      <w:rFonts w:ascii="Osaka" w:eastAsia="Tahoma" w:hAnsi="Osaka" w:cs="Osaka"/>
      <w:color w:val="0000FF"/>
      <w:kern w:val="2"/>
      <w:lang w:val="en-GB" w:eastAsia="ko-KR" w:bidi="ar-SA"/>
    </w:rPr>
  </w:style>
  <w:style w:type="character" w:customStyle="1" w:styleId="TAHCar">
    <w:name w:val="TAH Car"/>
    <w:link w:val="TAH"/>
    <w:qFormat/>
    <w:rPr>
      <w:rFonts w:ascii="Osaka" w:eastAsia="Wingdings" w:hAnsi="Osaka"/>
      <w:b/>
      <w:sz w:val="18"/>
      <w:lang w:val="en-GB" w:eastAsia="en-US"/>
    </w:rPr>
  </w:style>
  <w:style w:type="character" w:customStyle="1" w:styleId="GuidanceChar">
    <w:name w:val="Guidance Char"/>
    <w:link w:val="Guidance"/>
    <w:rPr>
      <w:i/>
      <w:color w:val="0000FF"/>
      <w:lang w:val="en-GB" w:eastAsia="en-US" w:bidi="ar-SA"/>
    </w:rPr>
  </w:style>
  <w:style w:type="character" w:customStyle="1" w:styleId="Char0">
    <w:name w:val="正文文本 Char"/>
    <w:link w:val="a6"/>
    <w:rPr>
      <w:lang w:val="en-GB" w:eastAsia="en-GB"/>
    </w:rPr>
  </w:style>
  <w:style w:type="character" w:customStyle="1" w:styleId="THChar">
    <w:name w:val="TH Char"/>
    <w:link w:val="TH"/>
    <w:qFormat/>
    <w:rPr>
      <w:rFonts w:ascii="Osaka" w:hAnsi="Osaka"/>
      <w:b/>
      <w:lang w:val="en-GB" w:eastAsia="en-US" w:bidi="ar-SA"/>
    </w:rPr>
  </w:style>
  <w:style w:type="character" w:customStyle="1" w:styleId="TACChar">
    <w:name w:val="TAC Char"/>
    <w:link w:val="TAC"/>
    <w:qFormat/>
    <w:rPr>
      <w:rFonts w:ascii="Osaka" w:hAnsi="Osaka"/>
      <w:sz w:val="18"/>
      <w:lang w:val="en-GB" w:eastAsia="en-US" w:bidi="ar-SA"/>
    </w:rPr>
  </w:style>
  <w:style w:type="character" w:customStyle="1" w:styleId="TALChar">
    <w:name w:val="TAL Char"/>
    <w:link w:val="TAL"/>
    <w:qFormat/>
    <w:rPr>
      <w:rFonts w:ascii="Osaka" w:hAnsi="Osaka"/>
      <w:sz w:val="18"/>
      <w:lang w:val="en-GB" w:eastAsia="en-US" w:bidi="ar-SA"/>
    </w:rPr>
  </w:style>
  <w:style w:type="character" w:customStyle="1" w:styleId="ZGSM">
    <w:name w:val="ZGSM"/>
    <w:semiHidden/>
  </w:style>
  <w:style w:type="character" w:customStyle="1" w:styleId="4Char">
    <w:name w:val="标题 4 Char"/>
    <w:link w:val="4"/>
    <w:rPr>
      <w:rFonts w:ascii="Osaka" w:eastAsia="Osaka" w:hAnsi="Osaka"/>
      <w:sz w:val="24"/>
      <w:lang w:val="en-GB" w:eastAsia="en-US"/>
    </w:rPr>
  </w:style>
  <w:style w:type="character" w:customStyle="1" w:styleId="Char1">
    <w:name w:val="列出段落 Char"/>
    <w:link w:val="a7"/>
    <w:uiPriority w:val="34"/>
    <w:qFormat/>
    <w:locked/>
    <w:rPr>
      <w:rFonts w:eastAsia="Wingdings"/>
      <w:lang w:val="en-GB" w:eastAsia="en-US"/>
    </w:rPr>
  </w:style>
  <w:style w:type="character" w:customStyle="1" w:styleId="2Char">
    <w:name w:val="标题 2 Char"/>
    <w:link w:val="2"/>
    <w:rPr>
      <w:rFonts w:ascii="Osaka" w:eastAsia="Tahoma" w:hAnsi="Osaka"/>
      <w:sz w:val="32"/>
      <w:szCs w:val="24"/>
      <w:lang w:val="en-GB"/>
    </w:rPr>
  </w:style>
  <w:style w:type="character" w:customStyle="1" w:styleId="CommentsChar">
    <w:name w:val="Comments Char"/>
    <w:link w:val="Comments"/>
    <w:rPr>
      <w:rFonts w:ascii="Osaka" w:hAnsi="Osaka"/>
      <w:i/>
      <w:sz w:val="16"/>
      <w:szCs w:val="24"/>
      <w:lang w:val="en-GB" w:eastAsia="en-GB"/>
    </w:rPr>
  </w:style>
  <w:style w:type="character" w:customStyle="1" w:styleId="NOChar">
    <w:name w:val="NO Char"/>
    <w:link w:val="NO"/>
    <w:rPr>
      <w:lang w:val="en-GB" w:eastAsia="en-US" w:bidi="ar-SA"/>
    </w:rPr>
  </w:style>
  <w:style w:type="character" w:customStyle="1" w:styleId="B3Char">
    <w:name w:val="B3 Char"/>
    <w:link w:val="B3"/>
    <w:rPr>
      <w:rFonts w:eastAsia="Tahoma"/>
      <w:snapToGrid w:val="0"/>
      <w:color w:val="000000"/>
      <w:sz w:val="21"/>
      <w:lang w:val="en-GB" w:eastAsia="ja-JP"/>
    </w:rPr>
  </w:style>
  <w:style w:type="character" w:customStyle="1" w:styleId="TFChar">
    <w:name w:val="TF Char"/>
    <w:link w:val="TF"/>
    <w:rPr>
      <w:rFonts w:ascii="Osaka" w:eastAsia="Tahoma" w:hAnsi="Osaka"/>
      <w:b/>
      <w:lang w:val="en-GB" w:eastAsia="en-US"/>
    </w:rPr>
  </w:style>
  <w:style w:type="character" w:customStyle="1" w:styleId="textbodybold1">
    <w:name w:val="textbodybold1"/>
    <w:rPr>
      <w:rFonts w:ascii="Osaka" w:hAnsi="Osaka" w:cs="Osaka" w:hint="default"/>
      <w:b/>
      <w:bCs/>
      <w:color w:val="902630"/>
      <w:sz w:val="18"/>
      <w:szCs w:val="18"/>
    </w:rPr>
  </w:style>
  <w:style w:type="character" w:styleId="a8">
    <w:name w:val="footnote reference"/>
    <w:semiHidden/>
    <w:rPr>
      <w:b/>
      <w:position w:val="6"/>
      <w:sz w:val="16"/>
    </w:rPr>
  </w:style>
  <w:style w:type="character" w:styleId="a9">
    <w:name w:val="annotation reference"/>
    <w:qFormat/>
    <w:rPr>
      <w:sz w:val="16"/>
      <w:szCs w:val="16"/>
    </w:rPr>
  </w:style>
  <w:style w:type="character" w:styleId="aa">
    <w:name w:val="Hyperlink"/>
    <w:qFormat/>
    <w:rPr>
      <w:color w:val="0000FF"/>
      <w:u w:val="single"/>
    </w:rPr>
  </w:style>
  <w:style w:type="character" w:styleId="ab">
    <w:name w:val="page number"/>
    <w:basedOn w:val="a2"/>
    <w:semiHidden/>
  </w:style>
  <w:style w:type="character" w:customStyle="1" w:styleId="msoins0">
    <w:name w:val="msoins"/>
    <w:basedOn w:val="a2"/>
  </w:style>
  <w:style w:type="character" w:customStyle="1" w:styleId="Heading4Char">
    <w:name w:val="Heading4 Char"/>
    <w:link w:val="Heading4"/>
    <w:semiHidden/>
    <w:rPr>
      <w:rFonts w:ascii="Osaka" w:eastAsia="Osaka" w:hAnsi="Osaka"/>
      <w:sz w:val="28"/>
      <w:lang w:val="en-GB" w:eastAsia="en-US"/>
    </w:rPr>
  </w:style>
  <w:style w:type="character" w:customStyle="1" w:styleId="Doc-text2Char">
    <w:name w:val="Doc-text2 Char"/>
    <w:link w:val="Doc-text2"/>
    <w:qFormat/>
    <w:locked/>
    <w:rPr>
      <w:rFonts w:ascii="Osaka" w:hAnsi="Osaka" w:cs="Osaka"/>
      <w:szCs w:val="24"/>
    </w:rPr>
  </w:style>
  <w:style w:type="character" w:customStyle="1" w:styleId="B1Char">
    <w:name w:val="B1 Char"/>
    <w:link w:val="B1"/>
    <w:rPr>
      <w:rFonts w:eastAsia="Tahoma"/>
      <w:lang w:val="en-GB" w:eastAsia="en-US" w:bidi="ar-SA"/>
    </w:rPr>
  </w:style>
  <w:style w:type="character" w:customStyle="1" w:styleId="1Char">
    <w:name w:val="标题 1 Char"/>
    <w:link w:val="1"/>
    <w:rPr>
      <w:rFonts w:ascii="Osaka" w:eastAsia="Osaka" w:hAnsi="Osaka"/>
      <w:sz w:val="36"/>
      <w:lang w:val="en-GB" w:eastAsia="en-US"/>
    </w:rPr>
  </w:style>
  <w:style w:type="character" w:customStyle="1" w:styleId="enumlev1Char">
    <w:name w:val="enumlev1 Char"/>
    <w:link w:val="enumlev1"/>
    <w:rPr>
      <w:rFonts w:eastAsia="ZapfDingbats"/>
      <w:sz w:val="24"/>
      <w:lang w:val="fr-FR" w:eastAsia="en-US" w:bidi="ar-SA"/>
    </w:rPr>
  </w:style>
  <w:style w:type="character" w:customStyle="1" w:styleId="B2Car">
    <w:name w:val="B2 Car"/>
    <w:rPr>
      <w:lang w:val="en-GB" w:eastAsia="en-US"/>
    </w:rPr>
  </w:style>
  <w:style w:type="character" w:customStyle="1" w:styleId="Char2">
    <w:name w:val="页眉 Char"/>
    <w:link w:val="ac"/>
    <w:rPr>
      <w:rFonts w:ascii="Osaka" w:eastAsia="Wingdings" w:hAnsi="Osaka"/>
      <w:b/>
      <w:sz w:val="18"/>
      <w:lang w:val="en-GB" w:eastAsia="en-US" w:bidi="ar-SA"/>
    </w:rPr>
  </w:style>
  <w:style w:type="character" w:customStyle="1" w:styleId="3Char">
    <w:name w:val="标题 3 Char"/>
    <w:link w:val="3"/>
    <w:rPr>
      <w:rFonts w:ascii="Osaka" w:eastAsia="Osaka" w:hAnsi="Osaka"/>
      <w:sz w:val="28"/>
      <w:lang w:val="en-GB" w:eastAsia="en-US"/>
    </w:rPr>
  </w:style>
  <w:style w:type="character" w:customStyle="1" w:styleId="Char3">
    <w:name w:val="样式 页眉 Char"/>
    <w:link w:val="ad"/>
    <w:rPr>
      <w:rFonts w:ascii="Osaka" w:eastAsia="Osaka" w:hAnsi="Osaka"/>
      <w:b w:val="0"/>
      <w:bCs/>
      <w:sz w:val="22"/>
      <w:lang w:val="en-GB" w:eastAsia="en-US" w:bidi="ar-SA"/>
    </w:rPr>
  </w:style>
  <w:style w:type="character" w:customStyle="1" w:styleId="CRCoverPageZchn">
    <w:name w:val="CR Cover Page Zchn"/>
    <w:link w:val="CRCoverPage"/>
    <w:rPr>
      <w:rFonts w:ascii="Osaka" w:eastAsia="Tahoma" w:hAnsi="Osaka"/>
      <w:lang w:eastAsia="en-US" w:bidi="ar-SA"/>
    </w:rPr>
  </w:style>
  <w:style w:type="character" w:styleId="ae">
    <w:name w:val="FollowedHyperlink"/>
    <w:semiHidden/>
    <w:rPr>
      <w:color w:val="800080"/>
      <w:u w:val="single"/>
    </w:rPr>
  </w:style>
  <w:style w:type="paragraph" w:customStyle="1" w:styleId="FirstChange">
    <w:name w:val="First Change"/>
    <w:basedOn w:val="a1"/>
    <w:pPr>
      <w:overflowPunct/>
      <w:autoSpaceDE/>
      <w:autoSpaceDN/>
      <w:adjustRightInd/>
      <w:jc w:val="center"/>
      <w:textAlignment w:val="auto"/>
    </w:pPr>
    <w:rPr>
      <w:rFonts w:eastAsia="Tahoma"/>
      <w:color w:val="FF0000"/>
    </w:rPr>
  </w:style>
  <w:style w:type="paragraph" w:customStyle="1" w:styleId="40">
    <w:name w:val="标题4"/>
    <w:basedOn w:val="a1"/>
    <w:pPr>
      <w:numPr>
        <w:numId w:val="1"/>
      </w:numPr>
      <w:tabs>
        <w:tab w:val="left" w:pos="425"/>
      </w:tabs>
      <w:overflowPunct/>
      <w:autoSpaceDE/>
      <w:autoSpaceDN/>
      <w:adjustRightInd/>
      <w:textAlignment w:val="auto"/>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2"/>
      </w:numPr>
      <w:tabs>
        <w:tab w:val="clear" w:pos="851"/>
        <w:tab w:val="left" w:pos="510"/>
      </w:tabs>
      <w:autoSpaceDE w:val="0"/>
      <w:autoSpaceDN w:val="0"/>
      <w:adjustRightInd w:val="0"/>
      <w:spacing w:before="60" w:after="60"/>
      <w:ind w:left="510" w:hanging="510"/>
      <w:jc w:val="both"/>
    </w:pPr>
    <w:rPr>
      <w:rFonts w:ascii="Osaka" w:eastAsia="Tahoma" w:hAnsi="Osaka" w:cs="Osaka"/>
      <w:color w:val="0000FF"/>
      <w:kern w:val="2"/>
    </w:rPr>
  </w:style>
  <w:style w:type="paragraph" w:customStyle="1" w:styleId="TF">
    <w:name w:val="TF"/>
    <w:basedOn w:val="TH"/>
    <w:link w:val="TFChar"/>
    <w:qFormat/>
    <w:pPr>
      <w:keepNext w:val="0"/>
      <w:overflowPunct/>
      <w:autoSpaceDE/>
      <w:autoSpaceDN/>
      <w:adjustRightInd/>
      <w:spacing w:before="0" w:after="240"/>
      <w:textAlignment w:val="auto"/>
    </w:pPr>
    <w:rPr>
      <w:rFonts w:eastAsia="Tahoma"/>
    </w:rPr>
  </w:style>
  <w:style w:type="paragraph" w:customStyle="1" w:styleId="Comments">
    <w:name w:val="Comments"/>
    <w:basedOn w:val="a1"/>
    <w:link w:val="CommentsChar"/>
    <w:qFormat/>
    <w:pPr>
      <w:overflowPunct/>
      <w:autoSpaceDE/>
      <w:autoSpaceDN/>
      <w:adjustRightInd/>
      <w:spacing w:after="0"/>
      <w:textAlignment w:val="auto"/>
    </w:pPr>
    <w:rPr>
      <w:rFonts w:ascii="Osaka" w:eastAsia="Symbol" w:hAnsi="Osaka"/>
      <w:i/>
      <w:sz w:val="16"/>
      <w:szCs w:val="24"/>
      <w:lang w:eastAsia="en-GB"/>
    </w:rPr>
  </w:style>
  <w:style w:type="paragraph" w:styleId="af">
    <w:name w:val="Revision"/>
    <w:uiPriority w:val="99"/>
    <w:semiHidden/>
    <w:rPr>
      <w:rFonts w:eastAsia="Wingdings"/>
      <w:lang w:val="en-GB" w:eastAsia="en-US"/>
    </w:rPr>
  </w:style>
  <w:style w:type="paragraph" w:customStyle="1" w:styleId="CRCoverPage">
    <w:name w:val="CR Cover Page"/>
    <w:next w:val="a1"/>
    <w:link w:val="CRCoverPageZchn"/>
    <w:pPr>
      <w:spacing w:after="120"/>
    </w:pPr>
    <w:rPr>
      <w:rFonts w:ascii="Osaka" w:eastAsia="Tahoma" w:hAnsi="Osaka"/>
      <w:lang w:eastAsia="en-US"/>
    </w:rPr>
  </w:style>
  <w:style w:type="paragraph" w:styleId="a7">
    <w:name w:val="List Paragraph"/>
    <w:basedOn w:val="a1"/>
    <w:link w:val="Char1"/>
    <w:uiPriority w:val="34"/>
    <w:qFormat/>
    <w:pPr>
      <w:ind w:firstLineChars="200" w:firstLine="420"/>
    </w:pPr>
  </w:style>
  <w:style w:type="paragraph" w:customStyle="1" w:styleId="B4">
    <w:name w:val="B4"/>
    <w:basedOn w:val="41"/>
    <w:pPr>
      <w:widowControl w:val="0"/>
      <w:overflowPunct/>
      <w:spacing w:line="360" w:lineRule="auto"/>
      <w:textAlignment w:val="auto"/>
    </w:pPr>
    <w:rPr>
      <w:rFonts w:eastAsia="Tahoma"/>
      <w:snapToGrid w:val="0"/>
      <w:color w:val="000000"/>
      <w:sz w:val="21"/>
      <w:lang w:eastAsia="zh-CN"/>
    </w:rPr>
  </w:style>
  <w:style w:type="paragraph" w:customStyle="1" w:styleId="B3">
    <w:name w:val="B3"/>
    <w:basedOn w:val="30"/>
    <w:link w:val="B3Char"/>
    <w:qFormat/>
    <w:pPr>
      <w:widowControl w:val="0"/>
      <w:spacing w:line="360" w:lineRule="auto"/>
    </w:pPr>
    <w:rPr>
      <w:rFonts w:eastAsia="Tahoma"/>
      <w:snapToGrid w:val="0"/>
      <w:color w:val="000000"/>
      <w:sz w:val="21"/>
      <w:lang w:eastAsia="ja-JP"/>
    </w:rPr>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Osaka" w:eastAsia="Tahoma" w:hAnsi="Osaka" w:cs="Osaka"/>
      <w:color w:val="0000FF"/>
      <w:kern w:val="2"/>
    </w:rPr>
  </w:style>
  <w:style w:type="paragraph" w:customStyle="1" w:styleId="B2">
    <w:name w:val="B2"/>
    <w:basedOn w:val="20"/>
    <w:link w:val="B2Char"/>
    <w:qFormat/>
    <w:pPr>
      <w:overflowPunct/>
      <w:autoSpaceDE/>
      <w:autoSpaceDN/>
      <w:adjustRightInd/>
      <w:textAlignment w:val="auto"/>
    </w:pPr>
    <w:rPr>
      <w:rFonts w:eastAsia="Symbol"/>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Osaka" w:eastAsia="Symbol" w:hAnsi="Osaka"/>
      <w:szCs w:val="24"/>
    </w:rPr>
  </w:style>
  <w:style w:type="paragraph" w:customStyle="1" w:styleId="EX">
    <w:name w:val="EX"/>
    <w:basedOn w:val="a1"/>
    <w:link w:val="EXChar"/>
    <w:pPr>
      <w:keepLines/>
      <w:ind w:left="1702" w:hanging="1418"/>
    </w:pPr>
    <w:rPr>
      <w:rFonts w:eastAsia="Tahoma"/>
      <w:lang w:eastAsia="ja-JP"/>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customStyle="1" w:styleId="B1">
    <w:name w:val="B1"/>
    <w:basedOn w:val="af0"/>
    <w:link w:val="B1Char"/>
    <w:qFormat/>
    <w:rPr>
      <w:rFonts w:eastAsia="Tahoma"/>
    </w:rPr>
  </w:style>
  <w:style w:type="paragraph" w:customStyle="1" w:styleId="a0">
    <w:name w:val="插图题注"/>
    <w:next w:val="a1"/>
    <w:pPr>
      <w:numPr>
        <w:numId w:val="3"/>
      </w:numPr>
      <w:tabs>
        <w:tab w:val="left" w:pos="397"/>
      </w:tabs>
      <w:jc w:val="center"/>
    </w:pPr>
    <w:rPr>
      <w:rFonts w:eastAsia="Wingdings"/>
      <w:b/>
      <w:lang w:val="en-GB"/>
    </w:rPr>
  </w:style>
  <w:style w:type="paragraph" w:customStyle="1" w:styleId="a">
    <w:name w:val="表格题注"/>
    <w:next w:val="a1"/>
    <w:pPr>
      <w:numPr>
        <w:numId w:val="4"/>
      </w:numPr>
      <w:tabs>
        <w:tab w:val="left" w:pos="397"/>
      </w:tabs>
      <w:spacing w:beforeLines="50" w:afterLines="50"/>
      <w:jc w:val="center"/>
    </w:pPr>
    <w:rPr>
      <w:rFonts w:eastAsia="Wingdings"/>
      <w:b/>
      <w:lang w:val="en-GB"/>
    </w:rPr>
  </w:style>
  <w:style w:type="paragraph" w:customStyle="1" w:styleId="Heading4">
    <w:name w:val="Heading4"/>
    <w:basedOn w:val="3"/>
    <w:link w:val="Heading4Char"/>
    <w:semiHidden/>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Guidance">
    <w:name w:val="Guidance"/>
    <w:basedOn w:val="a1"/>
    <w:link w:val="GuidanceChar"/>
    <w:pPr>
      <w:overflowPunct/>
      <w:autoSpaceDE/>
      <w:autoSpaceDN/>
      <w:adjustRightInd/>
      <w:textAlignment w:val="auto"/>
    </w:pPr>
    <w:rPr>
      <w:rFonts w:eastAsia="Symbol"/>
      <w:i/>
      <w:color w:val="0000FF"/>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ZTD">
    <w:name w:val="ZTD"/>
    <w:basedOn w:val="ZB"/>
    <w:semiHidden/>
    <w:pPr>
      <w:framePr w:hRule="auto" w:wrap="notBeside" w:y="852"/>
    </w:pPr>
    <w:rPr>
      <w:i w:val="0"/>
      <w:sz w:val="40"/>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Osaka" w:eastAsia="Wingdings" w:hAnsi="Osaka"/>
      <w:lang w:val="en-GB" w:eastAsia="en-US"/>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Osaka" w:eastAsia="Wingdings" w:hAnsi="Osaka"/>
      <w:lang w:val="en-GB" w:eastAsia="en-US"/>
    </w:rPr>
  </w:style>
  <w:style w:type="paragraph" w:customStyle="1" w:styleId="TH">
    <w:name w:val="TH"/>
    <w:basedOn w:val="a1"/>
    <w:link w:val="THChar"/>
    <w:qFormat/>
    <w:pPr>
      <w:keepNext/>
      <w:keepLines/>
      <w:spacing w:before="60"/>
      <w:jc w:val="center"/>
    </w:pPr>
    <w:rPr>
      <w:rFonts w:ascii="Osaka" w:eastAsia="Symbol" w:hAnsi="Osaka"/>
      <w:b/>
    </w:rPr>
  </w:style>
  <w:style w:type="paragraph" w:customStyle="1" w:styleId="EditorsNote">
    <w:name w:val="Editor's Note"/>
    <w:basedOn w:val="NO"/>
    <w:semiHidden/>
    <w:rPr>
      <w:color w:val="FF0000"/>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NW">
    <w:name w:val="NW"/>
    <w:basedOn w:val="NO"/>
    <w:semiHidden/>
    <w:pPr>
      <w:spacing w:after="0"/>
    </w:p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LD">
    <w:name w:val="LD"/>
    <w:semiHidden/>
    <w:pPr>
      <w:keepNext/>
      <w:keepLines/>
      <w:overflowPunct w:val="0"/>
      <w:autoSpaceDE w:val="0"/>
      <w:autoSpaceDN w:val="0"/>
      <w:adjustRightInd w:val="0"/>
      <w:spacing w:line="180" w:lineRule="exact"/>
      <w:textAlignment w:val="baseline"/>
    </w:pPr>
    <w:rPr>
      <w:rFonts w:ascii="Cambria Math" w:eastAsia="Wingdings" w:hAnsi="Cambria Math"/>
      <w:lang w:val="en-GB" w:eastAsia="en-US"/>
    </w:rPr>
  </w:style>
  <w:style w:type="paragraph" w:customStyle="1" w:styleId="TAH">
    <w:name w:val="TAH"/>
    <w:basedOn w:val="TAC"/>
    <w:link w:val="TAHCar"/>
    <w:qFormat/>
    <w:rPr>
      <w:rFonts w:eastAsia="Wingdings"/>
      <w:b/>
    </w:rPr>
  </w:style>
  <w:style w:type="paragraph" w:customStyle="1" w:styleId="TAL">
    <w:name w:val="TAL"/>
    <w:basedOn w:val="a1"/>
    <w:link w:val="TALChar"/>
    <w:qFormat/>
    <w:pPr>
      <w:keepNext/>
      <w:keepLines/>
      <w:spacing w:after="0"/>
    </w:pPr>
    <w:rPr>
      <w:rFonts w:ascii="Osaka" w:eastAsia="Symbol" w:hAnsi="Osaka"/>
      <w:sz w:val="18"/>
    </w:rPr>
  </w:style>
  <w:style w:type="paragraph" w:customStyle="1" w:styleId="TAR">
    <w:name w:val="TAR"/>
    <w:basedOn w:val="TAL"/>
    <w:semiHidden/>
    <w:pPr>
      <w:jc w:val="right"/>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ambria Math" w:eastAsia="Wingdings" w:hAnsi="Cambria Math"/>
      <w:sz w:val="16"/>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Osaka" w:eastAsia="Wingdings" w:hAnsi="Osaka"/>
      <w:sz w:val="32"/>
      <w:lang w:val="en-GB" w:eastAsia="en-US"/>
    </w:rPr>
  </w:style>
  <w:style w:type="paragraph" w:customStyle="1" w:styleId="EQ">
    <w:name w:val="EQ"/>
    <w:basedOn w:val="a1"/>
    <w:next w:val="a1"/>
    <w:pPr>
      <w:keepLines/>
      <w:tabs>
        <w:tab w:val="center" w:pos="4536"/>
        <w:tab w:val="right" w:pos="9072"/>
      </w:tabs>
    </w:pPr>
    <w:rPr>
      <w:lang w:val="en-US"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ZapfDingbats"/>
      <w:sz w:val="24"/>
      <w:lang w:val="fr-FR"/>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Osaka" w:eastAsia="Wingdings" w:hAnsi="Osaka"/>
      <w:b/>
      <w:sz w:val="34"/>
      <w:lang w:val="en-GB" w:eastAsia="en-US"/>
    </w:rPr>
  </w:style>
  <w:style w:type="paragraph" w:customStyle="1" w:styleId="TAC">
    <w:name w:val="TAC"/>
    <w:basedOn w:val="TAL"/>
    <w:link w:val="TACChar"/>
    <w:qFormat/>
    <w:pPr>
      <w:jc w:val="center"/>
    </w:pPr>
  </w:style>
  <w:style w:type="paragraph" w:styleId="af1">
    <w:name w:val="annotation subject"/>
    <w:basedOn w:val="a5"/>
    <w:next w:val="a5"/>
    <w:semiHidden/>
    <w:pPr>
      <w:widowControl/>
      <w:spacing w:line="240" w:lineRule="auto"/>
    </w:pPr>
    <w:rPr>
      <w:rFonts w:ascii="Wingdings" w:eastAsia="Wingdings"/>
      <w:b/>
      <w:bCs/>
      <w:sz w:val="20"/>
      <w:lang w:eastAsia="en-GB"/>
    </w:rPr>
  </w:style>
  <w:style w:type="paragraph" w:styleId="10">
    <w:name w:val="index 1"/>
    <w:basedOn w:val="a1"/>
    <w:semiHidden/>
    <w:pPr>
      <w:keepLines/>
    </w:pPr>
  </w:style>
  <w:style w:type="paragraph" w:styleId="af2">
    <w:name w:val="Normal (Web)"/>
    <w:basedOn w:val="a1"/>
    <w:uiPriority w:val="99"/>
    <w:unhideWhenUsed/>
    <w:pPr>
      <w:overflowPunct/>
      <w:autoSpaceDE/>
      <w:autoSpaceDN/>
      <w:adjustRightInd/>
      <w:spacing w:before="100" w:beforeAutospacing="1" w:after="100" w:afterAutospacing="1"/>
      <w:textAlignment w:val="auto"/>
    </w:pPr>
    <w:rPr>
      <w:rFonts w:ascii="Tahoma" w:eastAsia="Tahoma" w:hAnsi="Tahoma" w:cs="Tahoma"/>
      <w:sz w:val="24"/>
      <w:szCs w:val="24"/>
      <w:lang w:val="en-US" w:eastAsia="zh-CN"/>
    </w:rPr>
  </w:style>
  <w:style w:type="paragraph" w:styleId="21">
    <w:name w:val="Body Text 2"/>
    <w:basedOn w:val="a1"/>
    <w:semiHidden/>
    <w:rPr>
      <w:i/>
    </w:rPr>
  </w:style>
  <w:style w:type="paragraph" w:styleId="af3">
    <w:name w:val="table of figures"/>
    <w:basedOn w:val="a1"/>
    <w:next w:val="a1"/>
    <w:semiHidden/>
    <w:pPr>
      <w:ind w:left="400" w:hanging="400"/>
      <w:jc w:val="center"/>
    </w:pPr>
    <w:rPr>
      <w:b/>
    </w:rPr>
  </w:style>
  <w:style w:type="paragraph" w:styleId="31">
    <w:name w:val="Body Text Indent 3"/>
    <w:basedOn w:val="a1"/>
    <w:semiHidden/>
    <w:pPr>
      <w:ind w:left="1080"/>
    </w:pPr>
  </w:style>
  <w:style w:type="paragraph" w:customStyle="1" w:styleId="contribution">
    <w:name w:val="contribution"/>
    <w:basedOn w:val="1"/>
    <w:semiHidden/>
    <w:pPr>
      <w:numPr>
        <w:numId w:val="0"/>
      </w:numPr>
      <w:tabs>
        <w:tab w:val="left" w:pos="45"/>
        <w:tab w:val="left" w:pos="432"/>
      </w:tabs>
      <w:ind w:left="405" w:hanging="405"/>
    </w:pPr>
  </w:style>
  <w:style w:type="paragraph" w:styleId="41">
    <w:name w:val="List 4"/>
    <w:basedOn w:val="30"/>
    <w:semiHidden/>
    <w:pPr>
      <w:ind w:left="1418"/>
    </w:pPr>
  </w:style>
  <w:style w:type="paragraph" w:customStyle="1" w:styleId="ad">
    <w:name w:val="样式 页眉"/>
    <w:basedOn w:val="ac"/>
    <w:link w:val="Char3"/>
    <w:rPr>
      <w:rFonts w:eastAsia="Osaka"/>
      <w:b w:val="0"/>
      <w:bCs/>
      <w:sz w:val="22"/>
    </w:rPr>
  </w:style>
  <w:style w:type="paragraph" w:styleId="50">
    <w:name w:val="List 5"/>
    <w:basedOn w:val="41"/>
    <w:semiHidden/>
    <w:pPr>
      <w:ind w:left="1702"/>
    </w:pPr>
  </w:style>
  <w:style w:type="paragraph" w:styleId="af4">
    <w:name w:val="footnote text"/>
    <w:basedOn w:val="a1"/>
    <w:semiHidden/>
    <w:pPr>
      <w:keepLines/>
      <w:ind w:left="454" w:hanging="454"/>
    </w:pPr>
    <w:rPr>
      <w:sz w:val="16"/>
    </w:rPr>
  </w:style>
  <w:style w:type="paragraph" w:styleId="ac">
    <w:name w:val="header"/>
    <w:link w:val="Char2"/>
    <w:pPr>
      <w:widowControl w:val="0"/>
      <w:overflowPunct w:val="0"/>
      <w:autoSpaceDE w:val="0"/>
      <w:autoSpaceDN w:val="0"/>
      <w:adjustRightInd w:val="0"/>
      <w:textAlignment w:val="baseline"/>
    </w:pPr>
    <w:rPr>
      <w:rFonts w:ascii="Osaka" w:eastAsia="Wingdings" w:hAnsi="Osaka"/>
      <w:b/>
      <w:sz w:val="18"/>
      <w:lang w:val="en-GB" w:eastAsia="en-US"/>
    </w:rPr>
  </w:style>
  <w:style w:type="paragraph" w:styleId="90">
    <w:name w:val="toc 9"/>
    <w:basedOn w:val="80"/>
    <w:semiHidden/>
    <w:pPr>
      <w:ind w:left="1418" w:hanging="1418"/>
    </w:pPr>
  </w:style>
  <w:style w:type="paragraph" w:styleId="af5">
    <w:name w:val="footer"/>
    <w:basedOn w:val="ac"/>
    <w:pPr>
      <w:jc w:val="center"/>
    </w:pPr>
    <w:rPr>
      <w:i/>
    </w:rPr>
  </w:style>
  <w:style w:type="paragraph" w:styleId="af6">
    <w:name w:val="Balloon Text"/>
    <w:basedOn w:val="a1"/>
    <w:semiHidden/>
    <w:rPr>
      <w:rFonts w:ascii="@PMingLiU" w:hAnsi="@PMingLiU" w:cs="@PMingLiU"/>
      <w:sz w:val="16"/>
      <w:szCs w:val="16"/>
    </w:rPr>
  </w:style>
  <w:style w:type="paragraph" w:styleId="80">
    <w:name w:val="toc 8"/>
    <w:basedOn w:val="11"/>
    <w:semiHidden/>
    <w:pPr>
      <w:spacing w:before="180"/>
      <w:ind w:left="2693" w:hanging="2693"/>
    </w:pPr>
    <w:rPr>
      <w:b/>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styleId="51">
    <w:name w:val="List Bullet 5"/>
    <w:basedOn w:val="42"/>
    <w:semiHidden/>
    <w:pPr>
      <w:ind w:left="1702"/>
    </w:pPr>
  </w:style>
  <w:style w:type="paragraph" w:styleId="af7">
    <w:name w:val="Plain Text"/>
    <w:basedOn w:val="a1"/>
    <w:semiHidden/>
    <w:rPr>
      <w:rFonts w:ascii="Cambria Math" w:hAnsi="Cambria Math"/>
      <w:lang w:val="nb-NO"/>
    </w:rPr>
  </w:style>
  <w:style w:type="paragraph" w:styleId="af8">
    <w:name w:val="Body Text Indent"/>
    <w:basedOn w:val="a1"/>
    <w:semiHidden/>
    <w:pPr>
      <w:widowControl w:val="0"/>
      <w:ind w:left="210"/>
      <w:jc w:val="both"/>
    </w:pPr>
    <w:rPr>
      <w:snapToGrid w:val="0"/>
      <w:kern w:val="2"/>
      <w:sz w:val="21"/>
    </w:rPr>
  </w:style>
  <w:style w:type="paragraph" w:styleId="a6">
    <w:name w:val="Body Text"/>
    <w:basedOn w:val="a1"/>
    <w:link w:val="Char0"/>
    <w:rPr>
      <w:rFonts w:eastAsia="Symbol"/>
      <w:lang w:eastAsia="en-GB"/>
    </w:rPr>
  </w:style>
  <w:style w:type="paragraph" w:styleId="32">
    <w:name w:val="Body Text 3"/>
    <w:basedOn w:val="a1"/>
    <w:semiHidden/>
    <w:pPr>
      <w:keepNext/>
      <w:keepLines/>
    </w:pPr>
    <w:rPr>
      <w:rFonts w:eastAsia="Verdana"/>
      <w:color w:val="000000"/>
    </w:rPr>
  </w:style>
  <w:style w:type="paragraph" w:styleId="a5">
    <w:name w:val="annotation text"/>
    <w:basedOn w:val="a1"/>
    <w:link w:val="Char"/>
    <w:uiPriority w:val="99"/>
    <w:semiHidden/>
    <w:pPr>
      <w:widowControl w:val="0"/>
      <w:spacing w:line="360" w:lineRule="atLeast"/>
    </w:pPr>
    <w:rPr>
      <w:rFonts w:ascii="Osaka" w:eastAsia="MS Mincho" w:hAnsi="Osaka"/>
      <w:sz w:val="18"/>
    </w:rPr>
  </w:style>
  <w:style w:type="paragraph" w:styleId="af9">
    <w:name w:val="Document Map"/>
    <w:basedOn w:val="a1"/>
    <w:semiHidden/>
    <w:pPr>
      <w:shd w:val="clear" w:color="auto" w:fill="000080"/>
    </w:pPr>
    <w:rPr>
      <w:rFonts w:ascii="@PMingLiU" w:hAnsi="@PMingLiU"/>
    </w:rPr>
  </w:style>
  <w:style w:type="paragraph" w:customStyle="1" w:styleId="ZV">
    <w:name w:val="ZV"/>
    <w:basedOn w:val="ZU"/>
    <w:semiHidden/>
    <w:pPr>
      <w:framePr w:wrap="notBeside" w:y="16161"/>
    </w:pPr>
  </w:style>
  <w:style w:type="paragraph" w:customStyle="1" w:styleId="TT">
    <w:name w:val="TT"/>
    <w:basedOn w:val="1"/>
    <w:next w:val="a1"/>
    <w:semiHidden/>
    <w:pPr>
      <w:outlineLvl w:val="9"/>
    </w:pPr>
  </w:style>
  <w:style w:type="paragraph" w:styleId="afa">
    <w:name w:val="caption"/>
    <w:basedOn w:val="a1"/>
    <w:next w:val="a1"/>
    <w:qFormat/>
    <w:pPr>
      <w:spacing w:before="120" w:after="120"/>
    </w:pPr>
    <w:rPr>
      <w: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Osaka" w:eastAsia="Symbol" w:hAnsi="Osaka"/>
      <w:szCs w:val="24"/>
      <w:lang w:val="en-US" w:eastAsia="en-GB"/>
    </w:rPr>
  </w:style>
  <w:style w:type="paragraph" w:styleId="afb">
    <w:name w:val="List Bullet"/>
    <w:basedOn w:val="af0"/>
    <w:semiHidden/>
  </w:style>
  <w:style w:type="paragraph" w:customStyle="1" w:styleId="References">
    <w:name w:val="References"/>
    <w:basedOn w:val="a1"/>
    <w:pPr>
      <w:numPr>
        <w:numId w:val="5"/>
      </w:numPr>
      <w:tabs>
        <w:tab w:val="left" w:pos="360"/>
      </w:tabs>
      <w:overflowPunct/>
      <w:adjustRightInd/>
      <w:snapToGrid w:val="0"/>
      <w:spacing w:after="60"/>
      <w:jc w:val="both"/>
      <w:textAlignment w:val="auto"/>
    </w:pPr>
    <w:rPr>
      <w:rFonts w:ascii="Times New Roman" w:eastAsia="宋体" w:hAnsi="Times New Roman" w:cs="Times New Roman"/>
      <w:szCs w:val="16"/>
      <w:lang w:val="en-US"/>
    </w:rPr>
  </w:style>
  <w:style w:type="paragraph" w:styleId="22">
    <w:name w:val="List Bullet 2"/>
    <w:basedOn w:val="afb"/>
    <w:semiHidden/>
    <w:pPr>
      <w:ind w:left="851"/>
    </w:pPr>
  </w:style>
  <w:style w:type="paragraph" w:styleId="33">
    <w:name w:val="List Bullet 3"/>
    <w:basedOn w:val="22"/>
    <w:semiHidden/>
    <w:pPr>
      <w:ind w:left="1135"/>
    </w:p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Osaka" w:eastAsia="Wingdings" w:hAnsi="Osaka"/>
      <w:lang w:val="en-GB" w:eastAsia="en-US"/>
    </w:rPr>
  </w:style>
  <w:style w:type="paragraph" w:styleId="42">
    <w:name w:val="List Bullet 4"/>
    <w:basedOn w:val="33"/>
    <w:semiHidden/>
    <w:pPr>
      <w:ind w:left="1418"/>
    </w:pPr>
  </w:style>
  <w:style w:type="paragraph" w:customStyle="1" w:styleId="TAN">
    <w:name w:val="TAN"/>
    <w:basedOn w:val="TAL"/>
    <w:link w:val="TANChar"/>
    <w:pPr>
      <w:ind w:left="851" w:hanging="851"/>
    </w:p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Wingdings"/>
      <w:sz w:val="22"/>
      <w:lang w:val="en-GB" w:eastAsia="en-US"/>
    </w:rPr>
  </w:style>
  <w:style w:type="paragraph" w:styleId="23">
    <w:name w:val="toc 2"/>
    <w:basedOn w:val="11"/>
    <w:semiHidden/>
    <w:pPr>
      <w:spacing w:before="0"/>
      <w:ind w:left="851" w:hanging="851"/>
    </w:pPr>
    <w:rPr>
      <w:sz w:val="20"/>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Osaka" w:eastAsia="Wingdings" w:hAnsi="Osaka"/>
      <w:i/>
      <w:lang w:val="en-GB" w:eastAsia="en-US"/>
    </w:rPr>
  </w:style>
  <w:style w:type="paragraph" w:styleId="34">
    <w:name w:val="toc 3"/>
    <w:basedOn w:val="23"/>
    <w:semiHidden/>
    <w:pPr>
      <w:ind w:left="1134" w:hanging="1134"/>
    </w:pPr>
  </w:style>
  <w:style w:type="paragraph" w:styleId="52">
    <w:name w:val="toc 5"/>
    <w:basedOn w:val="43"/>
    <w:semiHidden/>
    <w:pPr>
      <w:ind w:left="1701" w:hanging="1701"/>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afc">
    <w:name w:val="index heading"/>
    <w:basedOn w:val="a1"/>
    <w:next w:val="a1"/>
    <w:semiHidden/>
    <w:pPr>
      <w:pBdr>
        <w:top w:val="single" w:sz="12" w:space="0" w:color="auto"/>
      </w:pBdr>
      <w:spacing w:before="360" w:after="240"/>
    </w:pPr>
    <w:rPr>
      <w:b/>
      <w:i/>
      <w:sz w:val="26"/>
    </w:rPr>
  </w:style>
  <w:style w:type="paragraph" w:styleId="20">
    <w:name w:val="List 2"/>
    <w:basedOn w:val="af0"/>
    <w:semiHidden/>
    <w:pPr>
      <w:ind w:left="851"/>
    </w:pPr>
  </w:style>
  <w:style w:type="paragraph" w:styleId="30">
    <w:name w:val="List 3"/>
    <w:basedOn w:val="20"/>
    <w:semiHidden/>
    <w:pPr>
      <w:ind w:left="1135"/>
    </w:pPr>
  </w:style>
  <w:style w:type="paragraph" w:styleId="24">
    <w:name w:val="List Number 2"/>
    <w:basedOn w:val="afd"/>
    <w:semiHidden/>
    <w:pPr>
      <w:ind w:left="851"/>
    </w:pPr>
  </w:style>
  <w:style w:type="paragraph" w:styleId="af0">
    <w:name w:val="List"/>
    <w:basedOn w:val="a1"/>
    <w:semiHidden/>
    <w:pPr>
      <w:ind w:left="568" w:hanging="284"/>
    </w:p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styleId="afd">
    <w:name w:val="List Number"/>
    <w:basedOn w:val="af0"/>
    <w:semiHidden/>
  </w:style>
  <w:style w:type="paragraph" w:customStyle="1" w:styleId="H6">
    <w:name w:val="H6"/>
    <w:basedOn w:val="5"/>
    <w:next w:val="a1"/>
    <w:semiHidden/>
    <w:pPr>
      <w:ind w:left="1985" w:hanging="1985"/>
      <w:outlineLvl w:val="9"/>
    </w:pPr>
    <w:rPr>
      <w:sz w:val="20"/>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Osaka" w:eastAsia="Wingdings" w:hAnsi="Osaka"/>
      <w:sz w:val="40"/>
      <w:lang w:val="en-GB" w:eastAsia="en-US"/>
    </w:rPr>
  </w:style>
  <w:style w:type="paragraph" w:customStyle="1" w:styleId="NO">
    <w:name w:val="NO"/>
    <w:basedOn w:val="a1"/>
    <w:link w:val="NOChar"/>
    <w:qFormat/>
    <w:pPr>
      <w:keepLines/>
      <w:ind w:left="1135" w:hanging="851"/>
    </w:pPr>
    <w:rPr>
      <w:rFonts w:eastAsia="Symbol"/>
    </w:rPr>
  </w:style>
  <w:style w:type="paragraph" w:styleId="43">
    <w:name w:val="toc 4"/>
    <w:basedOn w:val="34"/>
    <w:semiHidden/>
    <w:pPr>
      <w:ind w:left="1418" w:hanging="1418"/>
    </w:pPr>
  </w:style>
  <w:style w:type="paragraph" w:styleId="25">
    <w:name w:val="index 2"/>
    <w:basedOn w:val="10"/>
    <w:semiHidden/>
    <w:pPr>
      <w:ind w:left="284"/>
    </w:p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3"/>
    <w:uiPriority w:val="59"/>
    <w:qFormat/>
    <w:pPr>
      <w:widowControl w:val="0"/>
      <w:autoSpaceDE w:val="0"/>
      <w:autoSpaceDN w:val="0"/>
      <w:adjustRightInd w:val="0"/>
      <w:spacing w:after="120"/>
      <w:jc w:val="both"/>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5055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TotalTime>
  <Pages>2</Pages>
  <Words>551</Words>
  <Characters>3144</Characters>
  <Application>Microsoft Office Word</Application>
  <DocSecurity>0</DocSecurity>
  <Lines>26</Lines>
  <Paragraphs>7</Paragraphs>
  <ScaleCrop>false</ScaleCrop>
  <Company>Huawei Technologies Co.,Ltd.</Company>
  <LinksUpToDate>false</LinksUpToDate>
  <CharactersWithSpaces>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Huawei-Xubin</cp:lastModifiedBy>
  <cp:revision>3</cp:revision>
  <cp:lastPrinted>2010-01-06T08:23:00Z</cp:lastPrinted>
  <dcterms:created xsi:type="dcterms:W3CDTF">2022-11-01T12:33:00Z</dcterms:created>
  <dcterms:modified xsi:type="dcterms:W3CDTF">2022-11-04T06:10:00Z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(3)6JVrPZseoajHKaSz81nfb87rHwSWBvLmX2/C8uLEIJMGalJaqjAVGW/wHp085tGdmHEu+B4P
HX53cYOSFMcBAa+UZ+ohH7KW8PcRSm/naqywNsWqoPJiQurZDCXT7MpgTcGIe5hYEcvs28Nz
L69oNYQ3RhVrMOeLE7kL+QYX6A7tqrHYxRxBnpdHSf6Vw4fgoX5n5UStrZPPVIaofMwh6Rlc
kuhSp8RT0djhbWws4o</vt:lpwstr>
  </property>
  <property fmtid="{D5CDD505-2E9C-101B-9397-08002B2CF9AE}" pid="11" name="_2015_ms_pID_7253431">
    <vt:lpwstr>sOitB2XVNzrum+AGZOaQeYiLP24qEPRSp2CM3xXkkpQeh6QWGaFYr7
STwuZcTTyqLRcL403oplQT0laMqhaCEAAbWYnJEvhc2WxLpil0JKP2WR7li8/fcuvp9Xsmvv
jYySkM3s+UM+LWfXRZT8AlTVyAQI1wZcy3hlrZ5tO/lJqPUFwKp++TWAoLxf+/+EZZpHtuKw
B7vG6uO1quatjjnDQgEnGO93//aqDFJt3g+E</vt:lpwstr>
  </property>
  <property fmtid="{D5CDD505-2E9C-101B-9397-08002B2CF9AE}" pid="12" name="_2015_ms_pID_7253432">
    <vt:lpwstr>NHn1wGgVb6Dy6/sDtXde3BtIy7H4ps2AmJgy
48KrxO5m5vadEnH5NbKmCyS4mmsd0rEUZetNhYLwghecBhv/BdA=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2052-0.0.0.0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1666246183</vt:lpwstr>
  </property>
</Properties>
</file>